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42" w:rsidRPr="00471338" w:rsidRDefault="00013A42" w:rsidP="00013A42">
      <w:pPr>
        <w:autoSpaceDE w:val="0"/>
        <w:autoSpaceDN w:val="0"/>
        <w:adjustRightInd w:val="0"/>
        <w:jc w:val="center"/>
        <w:rPr>
          <w:rFonts w:ascii="Arial Narrow" w:hAnsi="Arial Narrow"/>
          <w:b/>
          <w:sz w:val="28"/>
          <w:szCs w:val="28"/>
        </w:rPr>
      </w:pPr>
      <w:r w:rsidRPr="00471338">
        <w:rPr>
          <w:rFonts w:ascii="Arial Narrow" w:hAnsi="Arial Narrow"/>
          <w:b/>
          <w:sz w:val="28"/>
          <w:szCs w:val="28"/>
        </w:rPr>
        <w:t xml:space="preserve">PENGARUH TATA KELOLA PERUSAHAAN TERHADAP </w:t>
      </w:r>
    </w:p>
    <w:p w:rsidR="00013A42" w:rsidRPr="00471338" w:rsidRDefault="00013A42" w:rsidP="00013A42">
      <w:pPr>
        <w:jc w:val="center"/>
        <w:rPr>
          <w:rFonts w:ascii="Arial Narrow" w:hAnsi="Arial Narrow"/>
          <w:b/>
          <w:sz w:val="28"/>
          <w:szCs w:val="28"/>
          <w:lang w:val="id-ID"/>
        </w:rPr>
      </w:pPr>
      <w:r w:rsidRPr="00471338">
        <w:rPr>
          <w:rFonts w:ascii="Arial Narrow" w:hAnsi="Arial Narrow"/>
          <w:b/>
          <w:sz w:val="28"/>
          <w:szCs w:val="28"/>
        </w:rPr>
        <w:t>PENGUNGKAPAN SUKARELA LAPORAN TAHUNAN</w:t>
      </w:r>
    </w:p>
    <w:p w:rsidR="00013A42" w:rsidRPr="008E525F" w:rsidRDefault="00013A42" w:rsidP="00013A42">
      <w:pPr>
        <w:jc w:val="center"/>
        <w:rPr>
          <w:rFonts w:ascii="Arial Narrow" w:hAnsi="Arial Narrow"/>
          <w:b/>
          <w:lang w:val="id-ID"/>
        </w:rPr>
      </w:pPr>
    </w:p>
    <w:p w:rsidR="00013A42" w:rsidRPr="00AE05B7" w:rsidRDefault="00013A42" w:rsidP="00013A42">
      <w:pPr>
        <w:autoSpaceDE w:val="0"/>
        <w:autoSpaceDN w:val="0"/>
        <w:adjustRightInd w:val="0"/>
        <w:jc w:val="center"/>
        <w:rPr>
          <w:rFonts w:ascii="Arial Narrow" w:hAnsi="Arial Narrow"/>
          <w:b/>
          <w:lang w:val="id-ID"/>
        </w:rPr>
      </w:pPr>
      <w:r w:rsidRPr="00AE05B7">
        <w:rPr>
          <w:rFonts w:ascii="Arial Narrow" w:hAnsi="Arial Narrow"/>
          <w:b/>
        </w:rPr>
        <w:t>Siska Aprianti</w:t>
      </w:r>
      <w:r w:rsidR="00AE05B7" w:rsidRPr="00AE05B7">
        <w:rPr>
          <w:rFonts w:ascii="Arial Narrow" w:hAnsi="Arial Narrow"/>
          <w:b/>
          <w:vertAlign w:val="superscript"/>
        </w:rPr>
        <w:t>1)</w:t>
      </w:r>
      <w:r w:rsidRPr="00AE05B7">
        <w:rPr>
          <w:rFonts w:ascii="Arial Narrow" w:hAnsi="Arial Narrow"/>
          <w:b/>
        </w:rPr>
        <w:t>, Sri Hartaty</w:t>
      </w:r>
      <w:r w:rsidR="00AE05B7" w:rsidRPr="00AE05B7">
        <w:rPr>
          <w:rFonts w:ascii="Arial Narrow" w:hAnsi="Arial Narrow"/>
          <w:b/>
          <w:vertAlign w:val="superscript"/>
        </w:rPr>
        <w:t>2)</w:t>
      </w:r>
      <w:r w:rsidR="00AE05B7">
        <w:rPr>
          <w:rFonts w:ascii="Arial Narrow" w:hAnsi="Arial Narrow"/>
          <w:b/>
        </w:rPr>
        <w:t>,</w:t>
      </w:r>
      <w:r w:rsidRPr="00AE05B7">
        <w:rPr>
          <w:rFonts w:ascii="Arial Narrow" w:hAnsi="Arial Narrow"/>
          <w:b/>
          <w:lang w:val="id-ID"/>
        </w:rPr>
        <w:t xml:space="preserve"> </w:t>
      </w:r>
      <w:r w:rsidR="00011310">
        <w:rPr>
          <w:rFonts w:ascii="Arial Narrow" w:hAnsi="Arial Narrow"/>
          <w:b/>
        </w:rPr>
        <w:t>Indra Satriawan</w:t>
      </w:r>
      <w:r w:rsidR="00AE05B7" w:rsidRPr="00AE05B7">
        <w:rPr>
          <w:rFonts w:ascii="Arial Narrow" w:hAnsi="Arial Narrow"/>
          <w:b/>
          <w:vertAlign w:val="superscript"/>
        </w:rPr>
        <w:t>)</w:t>
      </w:r>
    </w:p>
    <w:p w:rsidR="008E525F" w:rsidRPr="00471338" w:rsidRDefault="008E525F" w:rsidP="00013A42">
      <w:pPr>
        <w:autoSpaceDE w:val="0"/>
        <w:autoSpaceDN w:val="0"/>
        <w:adjustRightInd w:val="0"/>
        <w:jc w:val="center"/>
        <w:rPr>
          <w:rFonts w:ascii="Arial Narrow" w:hAnsi="Arial Narrow"/>
          <w:lang w:val="id-ID"/>
        </w:rPr>
      </w:pPr>
      <w:r w:rsidRPr="00471338">
        <w:rPr>
          <w:rFonts w:ascii="Arial Narrow" w:hAnsi="Arial Narrow"/>
          <w:lang w:val="id-ID"/>
        </w:rPr>
        <w:t>Jurusan Akuntansi Politeknik Negeri Sriwijaya</w:t>
      </w:r>
    </w:p>
    <w:p w:rsidR="00013A42" w:rsidRPr="00471338" w:rsidRDefault="00013A42" w:rsidP="00013A42">
      <w:pPr>
        <w:autoSpaceDE w:val="0"/>
        <w:autoSpaceDN w:val="0"/>
        <w:adjustRightInd w:val="0"/>
        <w:jc w:val="center"/>
        <w:rPr>
          <w:rFonts w:ascii="Arial Narrow" w:hAnsi="Arial Narrow"/>
          <w:lang w:val="id-ID"/>
        </w:rPr>
      </w:pPr>
      <w:r w:rsidRPr="00471338">
        <w:rPr>
          <w:rFonts w:ascii="Arial Narrow" w:hAnsi="Arial Narrow"/>
          <w:lang w:val="id-ID"/>
        </w:rPr>
        <w:t xml:space="preserve">Email : </w:t>
      </w:r>
      <w:hyperlink r:id="rId7" w:history="1">
        <w:r w:rsidRPr="00471338">
          <w:rPr>
            <w:rStyle w:val="Hyperlink"/>
            <w:rFonts w:ascii="Arial Narrow" w:hAnsi="Arial Narrow"/>
            <w:color w:val="auto"/>
            <w:u w:val="none"/>
            <w:lang w:val="id-ID"/>
          </w:rPr>
          <w:t>Siskaaprianti04@yahoo.com</w:t>
        </w:r>
      </w:hyperlink>
    </w:p>
    <w:p w:rsidR="00013A42" w:rsidRPr="008E525F" w:rsidRDefault="00013A42" w:rsidP="00013A42">
      <w:pPr>
        <w:autoSpaceDE w:val="0"/>
        <w:autoSpaceDN w:val="0"/>
        <w:adjustRightInd w:val="0"/>
        <w:jc w:val="center"/>
        <w:rPr>
          <w:rFonts w:ascii="Arial Narrow" w:hAnsi="Arial Narrow"/>
          <w:b/>
          <w:lang w:val="id-ID"/>
        </w:rPr>
      </w:pPr>
    </w:p>
    <w:p w:rsidR="00013A42" w:rsidRDefault="00092C7D" w:rsidP="00013A42">
      <w:pPr>
        <w:autoSpaceDE w:val="0"/>
        <w:autoSpaceDN w:val="0"/>
        <w:adjustRightInd w:val="0"/>
        <w:jc w:val="center"/>
        <w:rPr>
          <w:rFonts w:ascii="Arial Narrow" w:hAnsi="Arial Narrow" w:cs="Arial"/>
          <w:b/>
        </w:rPr>
      </w:pPr>
      <w:r w:rsidRPr="008E525F">
        <w:rPr>
          <w:rFonts w:ascii="Arial Narrow" w:hAnsi="Arial Narrow" w:cs="Arial"/>
          <w:b/>
          <w:lang w:val="id-ID"/>
        </w:rPr>
        <w:t>Abstrak</w:t>
      </w:r>
    </w:p>
    <w:p w:rsidR="00471338" w:rsidRPr="00471338" w:rsidRDefault="00471338" w:rsidP="00013A42">
      <w:pPr>
        <w:autoSpaceDE w:val="0"/>
        <w:autoSpaceDN w:val="0"/>
        <w:adjustRightInd w:val="0"/>
        <w:jc w:val="center"/>
        <w:rPr>
          <w:rFonts w:ascii="Arial Narrow" w:hAnsi="Arial Narrow" w:cs="Arial"/>
          <w:b/>
        </w:rPr>
      </w:pPr>
    </w:p>
    <w:p w:rsidR="00092C7D" w:rsidRPr="008E525F" w:rsidRDefault="00092C7D" w:rsidP="00092C7D">
      <w:pPr>
        <w:jc w:val="both"/>
        <w:rPr>
          <w:rFonts w:ascii="Arial Narrow" w:eastAsia="Calibri" w:hAnsi="Arial Narrow"/>
          <w:noProof/>
        </w:rPr>
      </w:pPr>
      <w:r w:rsidRPr="008E525F">
        <w:rPr>
          <w:rFonts w:ascii="Arial Narrow" w:eastAsia="Calibri" w:hAnsi="Arial Narrow"/>
          <w:noProof/>
        </w:rPr>
        <w:t>Penelitian ini bertujuan untuk memperoleh bukti empiris mengenai seberapa besar pengaruh tata kelola perusahaan terhadap pengungkapan sukarela laporan tahunan pada perusahaan yang terdaftar di Bursa Efek Indonesia. Sampel yang digunakan adalah perusahaan-perusahaan manufaktur yang terdaftar di Bursa Efek Indonesia tahun 2008, yaitu sebanyak 76 perusahaan.  Variabel tata kelola perusahaan yang diuji dalam penelitian ini adalah komposisi dewan komisaris independen, komite audit dan kepemilikan institusional. Berdasarkan hasil analisis maka variabel-variabel</w:t>
      </w:r>
      <w:r w:rsidRPr="008E525F">
        <w:rPr>
          <w:rFonts w:ascii="Arial Narrow" w:hAnsi="Arial Narrow"/>
          <w:noProof/>
        </w:rPr>
        <w:t xml:space="preserve"> tata kelola perusahaan yang terdiri dari</w:t>
      </w:r>
      <w:r w:rsidRPr="008E525F">
        <w:rPr>
          <w:rFonts w:ascii="Arial Narrow" w:eastAsia="Calibri" w:hAnsi="Arial Narrow"/>
          <w:noProof/>
        </w:rPr>
        <w:t xml:space="preserve"> komposisi dewan komisaris independen, komite audit, kepemilikan institusional, tidak memiliki pengaruh</w:t>
      </w:r>
      <w:r w:rsidRPr="008E525F">
        <w:rPr>
          <w:rFonts w:ascii="Arial Narrow" w:hAnsi="Arial Narrow"/>
          <w:noProof/>
        </w:rPr>
        <w:t xml:space="preserve"> terhadap pengungkapan sukarela </w:t>
      </w:r>
      <w:r w:rsidRPr="008E525F">
        <w:rPr>
          <w:rFonts w:ascii="Arial Narrow" w:eastAsia="Calibri" w:hAnsi="Arial Narrow"/>
          <w:noProof/>
        </w:rPr>
        <w:t xml:space="preserve">laporan tahunan perusahaan.  </w:t>
      </w:r>
    </w:p>
    <w:p w:rsidR="00092C7D" w:rsidRPr="008E525F" w:rsidRDefault="00092C7D" w:rsidP="00013A42">
      <w:pPr>
        <w:autoSpaceDE w:val="0"/>
        <w:autoSpaceDN w:val="0"/>
        <w:adjustRightInd w:val="0"/>
        <w:jc w:val="center"/>
        <w:rPr>
          <w:rFonts w:ascii="Arial Narrow" w:hAnsi="Arial Narrow" w:cs="Arial"/>
          <w:b/>
          <w:lang w:val="id-ID"/>
        </w:rPr>
      </w:pPr>
    </w:p>
    <w:p w:rsidR="00092C7D" w:rsidRPr="008E525F" w:rsidRDefault="00092C7D" w:rsidP="00092C7D">
      <w:pPr>
        <w:jc w:val="both"/>
        <w:rPr>
          <w:rFonts w:ascii="Arial Narrow" w:hAnsi="Arial Narrow"/>
          <w:b/>
          <w:noProof/>
          <w:lang w:val="id-ID"/>
        </w:rPr>
      </w:pPr>
      <w:r w:rsidRPr="008E525F">
        <w:rPr>
          <w:rFonts w:ascii="Arial Narrow" w:hAnsi="Arial Narrow" w:cs="Arial"/>
          <w:b/>
          <w:lang w:val="id-ID"/>
        </w:rPr>
        <w:t xml:space="preserve">Kata </w:t>
      </w:r>
      <w:r w:rsidR="007A7833">
        <w:rPr>
          <w:rFonts w:ascii="Arial Narrow" w:hAnsi="Arial Narrow" w:cs="Arial"/>
          <w:b/>
        </w:rPr>
        <w:t>k</w:t>
      </w:r>
      <w:r w:rsidRPr="008E525F">
        <w:rPr>
          <w:rFonts w:ascii="Arial Narrow" w:hAnsi="Arial Narrow" w:cs="Arial"/>
          <w:b/>
          <w:lang w:val="id-ID"/>
        </w:rPr>
        <w:t xml:space="preserve">unci: </w:t>
      </w:r>
      <w:r w:rsidRPr="007A7833">
        <w:rPr>
          <w:rFonts w:ascii="Arial Narrow" w:hAnsi="Arial Narrow" w:cs="Arial"/>
          <w:lang w:val="id-ID"/>
        </w:rPr>
        <w:t xml:space="preserve">tata kelola perusahaan, pengungkapan sukarela, </w:t>
      </w:r>
      <w:r w:rsidR="00C63157" w:rsidRPr="007A7833">
        <w:rPr>
          <w:rFonts w:ascii="Arial Narrow" w:hAnsi="Arial Narrow" w:cs="Arial"/>
          <w:lang w:val="id-ID"/>
        </w:rPr>
        <w:t>informasi akuntansi</w:t>
      </w:r>
    </w:p>
    <w:p w:rsidR="000F508E" w:rsidRPr="008E525F" w:rsidRDefault="000F508E" w:rsidP="000F508E">
      <w:pPr>
        <w:jc w:val="center"/>
        <w:rPr>
          <w:rFonts w:ascii="Arial Narrow" w:hAnsi="Arial Narrow"/>
          <w:b/>
          <w:lang w:val="id-ID"/>
        </w:rPr>
      </w:pPr>
    </w:p>
    <w:p w:rsidR="000F508E" w:rsidRPr="000831B8" w:rsidRDefault="000F508E" w:rsidP="000F508E">
      <w:pPr>
        <w:jc w:val="center"/>
        <w:rPr>
          <w:rFonts w:ascii="Arial Narrow" w:hAnsi="Arial Narrow"/>
          <w:b/>
          <w:i/>
        </w:rPr>
      </w:pPr>
      <w:r w:rsidRPr="000831B8">
        <w:rPr>
          <w:rFonts w:ascii="Arial Narrow" w:hAnsi="Arial Narrow"/>
          <w:b/>
          <w:i/>
        </w:rPr>
        <w:t>A</w:t>
      </w:r>
      <w:r w:rsidR="00952D0C" w:rsidRPr="000831B8">
        <w:rPr>
          <w:rFonts w:ascii="Arial Narrow" w:hAnsi="Arial Narrow"/>
          <w:b/>
          <w:i/>
          <w:lang w:val="id-ID"/>
        </w:rPr>
        <w:t>bstract</w:t>
      </w:r>
    </w:p>
    <w:p w:rsidR="007A7833" w:rsidRPr="000831B8" w:rsidRDefault="007A7833" w:rsidP="000F508E">
      <w:pPr>
        <w:jc w:val="center"/>
        <w:rPr>
          <w:rFonts w:ascii="Arial Narrow" w:hAnsi="Arial Narrow"/>
          <w:b/>
          <w:i/>
        </w:rPr>
      </w:pPr>
    </w:p>
    <w:p w:rsidR="000F508E" w:rsidRPr="000831B8" w:rsidRDefault="000F508E" w:rsidP="000F508E">
      <w:pPr>
        <w:jc w:val="both"/>
        <w:rPr>
          <w:rStyle w:val="longtext"/>
          <w:rFonts w:ascii="Arial Narrow" w:hAnsi="Arial Narrow"/>
          <w:i/>
        </w:rPr>
      </w:pPr>
      <w:r w:rsidRPr="000831B8">
        <w:rPr>
          <w:rStyle w:val="longtext"/>
          <w:rFonts w:ascii="Arial Narrow" w:hAnsi="Arial Narrow"/>
          <w:i/>
          <w:shd w:val="clear" w:color="auto" w:fill="FFFFFF"/>
        </w:rPr>
        <w:t xml:space="preserve">This study aims to examine the effect of corporate governance on voluntary disclosure of annual reports. The sample used is the manufacturing companies listed in Indonesia Stock Exchange in 2008, there were 76 companies. </w:t>
      </w:r>
      <w:r w:rsidRPr="000831B8">
        <w:rPr>
          <w:rStyle w:val="longtext"/>
          <w:rFonts w:ascii="Arial Narrow" w:hAnsi="Arial Narrow"/>
          <w:i/>
        </w:rPr>
        <w:t>Corporate governance variables tested in this study is the composition of the independent commissioners, audit committees and institutional ownership</w:t>
      </w:r>
      <w:r w:rsidRPr="000831B8">
        <w:rPr>
          <w:rStyle w:val="longtext"/>
          <w:rFonts w:ascii="Arial Narrow" w:hAnsi="Arial Narrow"/>
          <w:i/>
          <w:lang w:val="id-ID"/>
        </w:rPr>
        <w:t xml:space="preserve">.  </w:t>
      </w:r>
      <w:r w:rsidRPr="000831B8">
        <w:rPr>
          <w:rStyle w:val="longtext"/>
          <w:rFonts w:ascii="Arial Narrow" w:hAnsi="Arial Narrow"/>
          <w:i/>
        </w:rPr>
        <w:t>Based on analysis</w:t>
      </w:r>
      <w:r w:rsidRPr="000831B8">
        <w:rPr>
          <w:rStyle w:val="longtext"/>
          <w:rFonts w:ascii="Arial Narrow" w:hAnsi="Arial Narrow"/>
          <w:i/>
          <w:lang w:val="id-ID"/>
        </w:rPr>
        <w:t xml:space="preserve"> </w:t>
      </w:r>
      <w:r w:rsidRPr="000831B8">
        <w:rPr>
          <w:rStyle w:val="longtext"/>
          <w:rFonts w:ascii="Arial Narrow" w:hAnsi="Arial Narrow"/>
          <w:i/>
        </w:rPr>
        <w:t>results</w:t>
      </w:r>
      <w:r w:rsidRPr="000831B8">
        <w:rPr>
          <w:rStyle w:val="longtext"/>
          <w:rFonts w:ascii="Arial Narrow" w:hAnsi="Arial Narrow"/>
          <w:i/>
          <w:lang w:val="id-ID"/>
        </w:rPr>
        <w:t xml:space="preserve">, </w:t>
      </w:r>
      <w:r w:rsidRPr="000831B8">
        <w:rPr>
          <w:rStyle w:val="longtext"/>
          <w:rFonts w:ascii="Arial Narrow" w:hAnsi="Arial Narrow"/>
          <w:i/>
        </w:rPr>
        <w:t>the composition of the independent commissioners, audit committees and institutional ownership</w:t>
      </w:r>
      <w:r w:rsidRPr="000831B8">
        <w:rPr>
          <w:rStyle w:val="longtext"/>
          <w:rFonts w:ascii="Arial Narrow" w:hAnsi="Arial Narrow"/>
          <w:i/>
          <w:lang w:val="id-ID"/>
        </w:rPr>
        <w:t xml:space="preserve"> has no effect on </w:t>
      </w:r>
      <w:r w:rsidRPr="000831B8">
        <w:rPr>
          <w:rStyle w:val="longtext"/>
          <w:rFonts w:ascii="Arial Narrow" w:hAnsi="Arial Narrow"/>
          <w:i/>
        </w:rPr>
        <w:t>the company's annual disclosure.</w:t>
      </w:r>
    </w:p>
    <w:p w:rsidR="00013A42" w:rsidRPr="000831B8" w:rsidRDefault="00013A42" w:rsidP="000F508E">
      <w:pPr>
        <w:rPr>
          <w:rFonts w:ascii="Arial Narrow" w:hAnsi="Arial Narrow" w:cs="Arial"/>
          <w:b/>
          <w:i/>
        </w:rPr>
      </w:pPr>
    </w:p>
    <w:p w:rsidR="007A7833" w:rsidRPr="000831B8" w:rsidRDefault="007A7833" w:rsidP="000F508E">
      <w:pPr>
        <w:rPr>
          <w:rFonts w:ascii="Arial Narrow" w:hAnsi="Arial Narrow" w:cs="Arial"/>
          <w:b/>
          <w:i/>
        </w:rPr>
      </w:pPr>
      <w:r w:rsidRPr="000831B8">
        <w:rPr>
          <w:rStyle w:val="hps"/>
          <w:rFonts w:ascii="Arial Narrow" w:hAnsi="Arial Narrow"/>
          <w:b/>
          <w:i/>
        </w:rPr>
        <w:t>Keywords</w:t>
      </w:r>
      <w:r w:rsidRPr="000831B8">
        <w:rPr>
          <w:rFonts w:ascii="Arial Narrow" w:hAnsi="Arial Narrow"/>
          <w:i/>
        </w:rPr>
        <w:t xml:space="preserve">: </w:t>
      </w:r>
      <w:r w:rsidRPr="000831B8">
        <w:rPr>
          <w:rStyle w:val="hps"/>
          <w:rFonts w:ascii="Arial Narrow" w:hAnsi="Arial Narrow"/>
          <w:i/>
        </w:rPr>
        <w:t>corporate governance</w:t>
      </w:r>
      <w:r w:rsidRPr="000831B8">
        <w:rPr>
          <w:rFonts w:ascii="Arial Narrow" w:hAnsi="Arial Narrow"/>
          <w:i/>
        </w:rPr>
        <w:t xml:space="preserve">, </w:t>
      </w:r>
      <w:r w:rsidRPr="000831B8">
        <w:rPr>
          <w:rStyle w:val="hps"/>
          <w:rFonts w:ascii="Arial Narrow" w:hAnsi="Arial Narrow"/>
          <w:i/>
        </w:rPr>
        <w:t>voluntary disclosure</w:t>
      </w:r>
      <w:r w:rsidRPr="000831B8">
        <w:rPr>
          <w:rFonts w:ascii="Arial Narrow" w:hAnsi="Arial Narrow"/>
          <w:i/>
        </w:rPr>
        <w:t xml:space="preserve">, </w:t>
      </w:r>
      <w:r w:rsidRPr="000831B8">
        <w:rPr>
          <w:rStyle w:val="hps"/>
          <w:rFonts w:ascii="Arial Narrow" w:hAnsi="Arial Narrow"/>
          <w:i/>
        </w:rPr>
        <w:t>accounting</w:t>
      </w:r>
      <w:r w:rsidRPr="000831B8">
        <w:rPr>
          <w:rFonts w:ascii="Arial Narrow" w:hAnsi="Arial Narrow"/>
          <w:i/>
        </w:rPr>
        <w:t xml:space="preserve"> </w:t>
      </w:r>
      <w:r w:rsidRPr="000831B8">
        <w:rPr>
          <w:rStyle w:val="hps"/>
          <w:rFonts w:ascii="Arial Narrow" w:hAnsi="Arial Narrow"/>
          <w:i/>
        </w:rPr>
        <w:t>information</w:t>
      </w:r>
    </w:p>
    <w:p w:rsidR="00013A42" w:rsidRPr="007A7833" w:rsidRDefault="00013A42" w:rsidP="000719DC">
      <w:pPr>
        <w:rPr>
          <w:rFonts w:ascii="Arial Narrow" w:hAnsi="Arial Narrow" w:cs="Arial"/>
          <w:b/>
          <w:lang w:val="id-ID"/>
        </w:rPr>
      </w:pPr>
    </w:p>
    <w:p w:rsidR="00266B4C" w:rsidRPr="008E525F" w:rsidRDefault="00266B4C" w:rsidP="000719DC">
      <w:pPr>
        <w:rPr>
          <w:rFonts w:ascii="Arial Narrow" w:hAnsi="Arial Narrow" w:cs="Arial"/>
          <w:b/>
        </w:rPr>
        <w:sectPr w:rsidR="00266B4C" w:rsidRPr="008E525F" w:rsidSect="000361B3">
          <w:headerReference w:type="default" r:id="rId8"/>
          <w:footerReference w:type="default" r:id="rId9"/>
          <w:pgSz w:w="11906" w:h="16838" w:code="9"/>
          <w:pgMar w:top="1701" w:right="1418" w:bottom="1701" w:left="1701" w:header="709" w:footer="709" w:gutter="0"/>
          <w:pgNumType w:start="955"/>
          <w:cols w:space="708"/>
          <w:docGrid w:linePitch="360"/>
        </w:sectPr>
      </w:pPr>
    </w:p>
    <w:p w:rsidR="000719DC" w:rsidRPr="008E525F" w:rsidRDefault="000719DC" w:rsidP="000719DC">
      <w:pPr>
        <w:rPr>
          <w:rFonts w:ascii="Arial Narrow" w:hAnsi="Arial Narrow" w:cs="Arial"/>
          <w:b/>
        </w:rPr>
      </w:pPr>
      <w:r w:rsidRPr="008E525F">
        <w:rPr>
          <w:rFonts w:ascii="Arial Narrow" w:hAnsi="Arial Narrow" w:cs="Arial"/>
          <w:b/>
        </w:rPr>
        <w:lastRenderedPageBreak/>
        <w:t>PENDAHULUAN</w:t>
      </w:r>
    </w:p>
    <w:p w:rsidR="000719DC" w:rsidRPr="008E525F" w:rsidRDefault="000719DC" w:rsidP="007A7833">
      <w:pPr>
        <w:ind w:firstLine="567"/>
        <w:jc w:val="both"/>
        <w:rPr>
          <w:rFonts w:ascii="Arial Narrow" w:hAnsi="Arial Narrow" w:cs="Arial"/>
        </w:rPr>
      </w:pPr>
      <w:r w:rsidRPr="008E525F">
        <w:rPr>
          <w:rFonts w:ascii="Arial Narrow" w:hAnsi="Arial Narrow" w:cs="Arial"/>
          <w:noProof/>
          <w:lang w:val="id-ID"/>
        </w:rPr>
        <w:t xml:space="preserve">Penyajian informasi akuntansi yang berkualitas dan lengkap merupakan salah satu wujud ditegakkannya prinsip tata kelola perusahaan yang baik, khususnya yang berkaitan dengan prinsip transparansi dan akuntabilitas.  Walaupun dalam praktiknya, pelaporan informasi keuangan yang dilakukan oleh pihak manajemen sering menimbulkan ketidaktransparanan sehingga menimbulkan konflik antara pemilik modal (prinsipal) dan pihak manajemen (agen).  Adanya perilaku manajemen yang tidak transparan dalam penyajian informasi tersebut, akan menjadi penghalang praktik tata kelola yang baik pada perusahaan-perusahaan.  Karena salah satu </w:t>
      </w:r>
      <w:r w:rsidRPr="008E525F">
        <w:rPr>
          <w:rFonts w:ascii="Arial Narrow" w:hAnsi="Arial Narrow" w:cs="Arial"/>
          <w:noProof/>
          <w:lang w:val="id-ID"/>
        </w:rPr>
        <w:lastRenderedPageBreak/>
        <w:t xml:space="preserve">prinsip dasar dari tata kelola perusahaan yang baik adalah </w:t>
      </w:r>
      <w:r w:rsidRPr="008E525F">
        <w:rPr>
          <w:rFonts w:ascii="Arial Narrow" w:hAnsi="Arial Narrow" w:cs="Arial"/>
          <w:i/>
          <w:noProof/>
          <w:lang w:val="id-ID"/>
        </w:rPr>
        <w:t>transparency</w:t>
      </w:r>
      <w:r w:rsidRPr="008E525F">
        <w:rPr>
          <w:rFonts w:ascii="Arial Narrow" w:hAnsi="Arial Narrow" w:cs="Arial"/>
          <w:noProof/>
          <w:lang w:val="id-ID"/>
        </w:rPr>
        <w:t xml:space="preserve"> (keterbukaan).</w:t>
      </w:r>
      <w:r w:rsidRPr="008E525F">
        <w:rPr>
          <w:rFonts w:ascii="Arial Narrow" w:hAnsi="Arial Narrow" w:cs="Arial"/>
        </w:rPr>
        <w:t xml:space="preserve">  Penerapan konsep tata kelola perusahaan yang baik diharapkan memberikan kepercayaan terhadap agen (manajemen) dalam mengelola kekayaan pemilik (investor), dan pemilik menjadi lebih yakin bahwa agen tidak akan melakukan suatu kecurangan untuk kesejahteraan agen.  Penelitian yang dilakukan oleh  Ho dan Wong (2000) dalam Mintara (2008) menunjukkan bahwa Indonesia, Thailand dan Jepang mempunyai tingkat transparansi yang rendah, dan merupakan negara yang mengalami </w:t>
      </w:r>
      <w:r w:rsidRPr="008E525F">
        <w:rPr>
          <w:rFonts w:ascii="Arial Narrow" w:hAnsi="Arial Narrow" w:cs="Arial"/>
          <w:i/>
        </w:rPr>
        <w:t>volatile shocks</w:t>
      </w:r>
      <w:r w:rsidRPr="008E525F">
        <w:rPr>
          <w:rFonts w:ascii="Arial Narrow" w:hAnsi="Arial Narrow" w:cs="Arial"/>
        </w:rPr>
        <w:t xml:space="preserve"> yang lebih besar dibandingkan dengan negara yang mempunyai transparansi </w:t>
      </w:r>
      <w:r w:rsidRPr="008E525F">
        <w:rPr>
          <w:rFonts w:ascii="Arial Narrow" w:hAnsi="Arial Narrow" w:cs="Arial"/>
        </w:rPr>
        <w:lastRenderedPageBreak/>
        <w:t>yang lebih tinggi (Hongkong, Singapura dan Taiwan).</w:t>
      </w:r>
    </w:p>
    <w:p w:rsidR="000719DC" w:rsidRPr="008E525F" w:rsidRDefault="000719DC" w:rsidP="00B002E0">
      <w:pPr>
        <w:ind w:firstLine="567"/>
        <w:jc w:val="both"/>
        <w:rPr>
          <w:rFonts w:ascii="Arial Narrow" w:hAnsi="Arial Narrow" w:cs="Arial"/>
        </w:rPr>
      </w:pPr>
      <w:r w:rsidRPr="008E525F">
        <w:rPr>
          <w:rFonts w:ascii="Arial Narrow" w:hAnsi="Arial Narrow" w:cs="Arial"/>
          <w:noProof/>
          <w:lang w:val="id-ID"/>
        </w:rPr>
        <w:t>Penelitian tentang pengungkapan dalam laporan tahunan dan faktor-faktor yang mempengaruhinya merupakan hal yang penting dilakukan. Hasil penelitian diharapkan akan memberikan gambaran mengenai sifat perbedaan pengungkapan antara perusahaan dan faktor-faktor yang mempengaruhinya, serta dapat memberikan petunjuk tentang kondisi perusahaan pada suatu masa pelaporan. Dalam pencapaian efisiensi dan sebagai sarana akuntabilitas publik, pengungkapan laporan keuangan menjadi faktor yang signifikan (Almilia dan Retrinasari, 2007). Karena m</w:t>
      </w:r>
      <w:r w:rsidRPr="008E525F">
        <w:rPr>
          <w:rFonts w:ascii="Arial Narrow" w:hAnsi="Arial Narrow" w:cs="Arial"/>
        </w:rPr>
        <w:t>enurut Arifin (2009), alasan utama perusahaan melakukan pengungkapan informasi secara sukarela dalam laporan tahunannya adalah untuk menjelaskan secara terperinci kinerja perusahaan, menarik minat investor baru dan mencari modal melalui Bursa Efek.</w:t>
      </w:r>
    </w:p>
    <w:p w:rsidR="00400195" w:rsidRPr="008E525F" w:rsidRDefault="00400195" w:rsidP="00400195">
      <w:pPr>
        <w:tabs>
          <w:tab w:val="left" w:pos="-2160"/>
        </w:tabs>
        <w:jc w:val="both"/>
        <w:rPr>
          <w:rFonts w:ascii="Arial Narrow" w:hAnsi="Arial Narrow"/>
          <w:b/>
          <w:lang w:val="id-ID"/>
        </w:rPr>
      </w:pPr>
    </w:p>
    <w:p w:rsidR="00400195" w:rsidRPr="008E525F" w:rsidRDefault="00400195" w:rsidP="00400195">
      <w:pPr>
        <w:tabs>
          <w:tab w:val="left" w:pos="-2160"/>
        </w:tabs>
        <w:jc w:val="both"/>
        <w:rPr>
          <w:rFonts w:ascii="Arial Narrow" w:hAnsi="Arial Narrow"/>
          <w:b/>
        </w:rPr>
      </w:pPr>
      <w:r w:rsidRPr="008E525F">
        <w:rPr>
          <w:rFonts w:ascii="Arial Narrow" w:hAnsi="Arial Narrow"/>
          <w:b/>
        </w:rPr>
        <w:t>TINJAUAN PUSTAKA</w:t>
      </w:r>
    </w:p>
    <w:p w:rsidR="00400195" w:rsidRPr="008E525F" w:rsidRDefault="00400195" w:rsidP="00400195">
      <w:pPr>
        <w:tabs>
          <w:tab w:val="left" w:pos="-2160"/>
        </w:tabs>
        <w:jc w:val="both"/>
        <w:rPr>
          <w:rFonts w:ascii="Arial Narrow" w:hAnsi="Arial Narrow"/>
          <w:b/>
        </w:rPr>
      </w:pPr>
      <w:r w:rsidRPr="008E525F">
        <w:rPr>
          <w:rFonts w:ascii="Arial Narrow" w:hAnsi="Arial Narrow"/>
          <w:b/>
        </w:rPr>
        <w:t>Pengungkapan Sukarela</w:t>
      </w:r>
    </w:p>
    <w:p w:rsidR="00400195" w:rsidRPr="008E525F" w:rsidRDefault="00400195" w:rsidP="00B002E0">
      <w:pPr>
        <w:spacing w:after="100" w:afterAutospacing="1"/>
        <w:ind w:firstLine="567"/>
        <w:jc w:val="both"/>
        <w:rPr>
          <w:rFonts w:ascii="Arial Narrow" w:hAnsi="Arial Narrow"/>
          <w:noProof/>
          <w:lang w:val="id-ID"/>
        </w:rPr>
      </w:pPr>
      <w:r w:rsidRPr="008E525F">
        <w:rPr>
          <w:rFonts w:ascii="Arial Narrow" w:hAnsi="Arial Narrow"/>
          <w:noProof/>
          <w:lang w:val="id-ID"/>
        </w:rPr>
        <w:t>Darrough (1993) dalam Simanjuntak dan Widiastuti (2004) mengemukakan ada dua jenis pengungkapan dalam hubungannya dengan persyaratan yang ditetapkan standar, yaitu pengungkapan wajib (</w:t>
      </w:r>
      <w:r w:rsidRPr="008E525F">
        <w:rPr>
          <w:rFonts w:ascii="Arial Narrow" w:hAnsi="Arial Narrow"/>
          <w:i/>
          <w:noProof/>
          <w:lang w:val="id-ID"/>
        </w:rPr>
        <w:t>mandatory disclosure</w:t>
      </w:r>
      <w:r w:rsidRPr="008E525F">
        <w:rPr>
          <w:rFonts w:ascii="Arial Narrow" w:hAnsi="Arial Narrow"/>
          <w:noProof/>
          <w:lang w:val="id-ID"/>
        </w:rPr>
        <w:t>) dan pengungkapan sukarela (</w:t>
      </w:r>
      <w:r w:rsidRPr="008E525F">
        <w:rPr>
          <w:rFonts w:ascii="Arial Narrow" w:hAnsi="Arial Narrow"/>
          <w:i/>
          <w:noProof/>
          <w:lang w:val="id-ID"/>
        </w:rPr>
        <w:t>voluntary disclosure</w:t>
      </w:r>
      <w:r w:rsidRPr="008E525F">
        <w:rPr>
          <w:rFonts w:ascii="Arial Narrow" w:hAnsi="Arial Narrow"/>
          <w:noProof/>
          <w:lang w:val="id-ID"/>
        </w:rPr>
        <w:t>). Pengungkapan wajib (</w:t>
      </w:r>
      <w:r w:rsidRPr="008E525F">
        <w:rPr>
          <w:rFonts w:ascii="Arial Narrow" w:hAnsi="Arial Narrow"/>
          <w:i/>
          <w:noProof/>
          <w:lang w:val="id-ID"/>
        </w:rPr>
        <w:t>mandatory disclosure</w:t>
      </w:r>
      <w:r w:rsidRPr="008E525F">
        <w:rPr>
          <w:rFonts w:ascii="Arial Narrow" w:hAnsi="Arial Narrow"/>
          <w:noProof/>
          <w:lang w:val="id-ID"/>
        </w:rPr>
        <w:t>) adalah pengungkapan minimum yang disyaratkan oleh lembaga yang berwenang (BAPEPAM, SAK, Menteri Keuangan, Pajak, dan lain-lain). Jika perusahaan tidak bersedia untuk meng</w:t>
      </w:r>
      <w:r w:rsidR="000C0D46">
        <w:rPr>
          <w:rFonts w:ascii="Arial Narrow" w:hAnsi="Arial Narrow"/>
          <w:noProof/>
        </w:rPr>
        <w:t>-</w:t>
      </w:r>
      <w:r w:rsidRPr="008E525F">
        <w:rPr>
          <w:rFonts w:ascii="Arial Narrow" w:hAnsi="Arial Narrow"/>
          <w:noProof/>
          <w:lang w:val="id-ID"/>
        </w:rPr>
        <w:t>ungkapkan informasi secara sukarela, pengungkapan wajib akan memaksa per</w:t>
      </w:r>
      <w:r w:rsidR="000C0D46">
        <w:rPr>
          <w:rFonts w:ascii="Arial Narrow" w:hAnsi="Arial Narrow"/>
          <w:noProof/>
        </w:rPr>
        <w:t>-</w:t>
      </w:r>
      <w:r w:rsidRPr="008E525F">
        <w:rPr>
          <w:rFonts w:ascii="Arial Narrow" w:hAnsi="Arial Narrow"/>
          <w:noProof/>
          <w:lang w:val="id-ID"/>
        </w:rPr>
        <w:t>usahaan untuk mengungkapkannya. Sedang</w:t>
      </w:r>
      <w:r w:rsidR="000C0D46">
        <w:rPr>
          <w:rFonts w:ascii="Arial Narrow" w:hAnsi="Arial Narrow"/>
          <w:noProof/>
        </w:rPr>
        <w:t>-</w:t>
      </w:r>
      <w:r w:rsidRPr="008E525F">
        <w:rPr>
          <w:rFonts w:ascii="Arial Narrow" w:hAnsi="Arial Narrow"/>
          <w:noProof/>
          <w:lang w:val="id-ID"/>
        </w:rPr>
        <w:t>kan pengungkapan sukarela (</w:t>
      </w:r>
      <w:r w:rsidRPr="008E525F">
        <w:rPr>
          <w:rFonts w:ascii="Arial Narrow" w:hAnsi="Arial Narrow"/>
          <w:i/>
          <w:noProof/>
          <w:lang w:val="id-ID"/>
        </w:rPr>
        <w:t>voluntary disclosure</w:t>
      </w:r>
      <w:r w:rsidRPr="008E525F">
        <w:rPr>
          <w:rFonts w:ascii="Arial Narrow" w:hAnsi="Arial Narrow"/>
          <w:noProof/>
          <w:lang w:val="id-ID"/>
        </w:rPr>
        <w:t>) adalah pengungkapan butir-butir yang dilakukan secara sukarela oleh perusahaan tanpa diharuskan oleh lembaga yang berwenang (BAPEPAM, SAK, Menteri Keuangan, Pajak, dan lain-lain). Selai</w:t>
      </w:r>
      <w:r w:rsidRPr="008E525F">
        <w:rPr>
          <w:rFonts w:ascii="Arial Narrow" w:hAnsi="Arial Narrow"/>
        </w:rPr>
        <w:t>n itu</w:t>
      </w:r>
      <w:r w:rsidRPr="008E525F">
        <w:rPr>
          <w:rFonts w:ascii="Arial Narrow" w:hAnsi="Arial Narrow"/>
          <w:noProof/>
          <w:lang w:val="id-ID"/>
        </w:rPr>
        <w:t>, Meek, Roberts dan Gray (1995) mendefinisikan pengungkapan sukarela sebagai pengungkapan melebihi yang diwajibkan</w:t>
      </w:r>
      <w:r w:rsidRPr="008E525F">
        <w:rPr>
          <w:rFonts w:ascii="Arial Narrow" w:hAnsi="Arial Narrow"/>
        </w:rPr>
        <w:t xml:space="preserve">. </w:t>
      </w:r>
      <w:r w:rsidRPr="008E525F">
        <w:rPr>
          <w:rFonts w:ascii="Arial Narrow" w:hAnsi="Arial Narrow"/>
          <w:noProof/>
          <w:lang w:val="id-ID"/>
        </w:rPr>
        <w:t>Pengungkapan sukarela merupa</w:t>
      </w:r>
      <w:r w:rsidR="000C0D46">
        <w:rPr>
          <w:rFonts w:ascii="Arial Narrow" w:hAnsi="Arial Narrow"/>
          <w:noProof/>
        </w:rPr>
        <w:t>-</w:t>
      </w:r>
      <w:r w:rsidRPr="008E525F">
        <w:rPr>
          <w:rFonts w:ascii="Arial Narrow" w:hAnsi="Arial Narrow"/>
          <w:noProof/>
          <w:lang w:val="id-ID"/>
        </w:rPr>
        <w:lastRenderedPageBreak/>
        <w:t>kan pilihan bebas manajemen perusahaan untuk memberikan informasi akuntansi dan informasi lainnya yang dipandang relevan untuk pengambilan keputusan oleh para pemakai laporan tahunannya.</w:t>
      </w:r>
    </w:p>
    <w:p w:rsidR="0095498D" w:rsidRPr="008E525F" w:rsidRDefault="0095498D" w:rsidP="0095498D">
      <w:pPr>
        <w:rPr>
          <w:rFonts w:ascii="Arial Narrow" w:hAnsi="Arial Narrow" w:cs="Arial"/>
          <w:b/>
        </w:rPr>
      </w:pPr>
      <w:r w:rsidRPr="008E525F">
        <w:rPr>
          <w:rFonts w:ascii="Arial Narrow" w:hAnsi="Arial Narrow" w:cs="Arial"/>
          <w:b/>
        </w:rPr>
        <w:t>Tata Kelola Perusahaan</w:t>
      </w:r>
    </w:p>
    <w:p w:rsidR="0095498D" w:rsidRPr="008E525F" w:rsidRDefault="0095498D" w:rsidP="00B002E0">
      <w:pPr>
        <w:ind w:firstLine="567"/>
        <w:jc w:val="both"/>
        <w:rPr>
          <w:rFonts w:ascii="Arial Narrow" w:hAnsi="Arial Narrow" w:cs="Arial"/>
          <w:noProof/>
          <w:lang w:val="id-ID"/>
        </w:rPr>
      </w:pPr>
      <w:r w:rsidRPr="008E525F">
        <w:rPr>
          <w:rFonts w:ascii="Arial Narrow" w:hAnsi="Arial Narrow" w:cs="Arial"/>
          <w:i/>
          <w:noProof/>
          <w:lang w:val="id-ID"/>
        </w:rPr>
        <w:t>Forum for Corporate Governance in Indonesia</w:t>
      </w:r>
      <w:r w:rsidRPr="008E525F">
        <w:rPr>
          <w:rFonts w:ascii="Arial Narrow" w:hAnsi="Arial Narrow" w:cs="Arial"/>
          <w:noProof/>
          <w:lang w:val="id-ID"/>
        </w:rPr>
        <w:t xml:space="preserve"> (FCGI) menjelaskan, bahwa tujuan tata kelola perusahaan (</w:t>
      </w:r>
      <w:r w:rsidRPr="008E525F">
        <w:rPr>
          <w:rFonts w:ascii="Arial Narrow" w:hAnsi="Arial Narrow" w:cs="Arial"/>
          <w:i/>
          <w:noProof/>
          <w:lang w:val="id-ID"/>
        </w:rPr>
        <w:t>Corporate Governance</w:t>
      </w:r>
      <w:r w:rsidRPr="008E525F">
        <w:rPr>
          <w:rFonts w:ascii="Arial Narrow" w:hAnsi="Arial Narrow" w:cs="Arial"/>
          <w:noProof/>
          <w:lang w:val="id-ID"/>
        </w:rPr>
        <w:t>)</w:t>
      </w:r>
      <w:r w:rsidRPr="008E525F">
        <w:rPr>
          <w:rFonts w:ascii="Arial Narrow" w:hAnsi="Arial Narrow" w:cs="Arial"/>
          <w:i/>
          <w:noProof/>
          <w:lang w:val="id-ID"/>
        </w:rPr>
        <w:t xml:space="preserve"> </w:t>
      </w:r>
      <w:r w:rsidRPr="008E525F">
        <w:rPr>
          <w:rFonts w:ascii="Arial Narrow" w:hAnsi="Arial Narrow" w:cs="Arial"/>
          <w:noProof/>
          <w:lang w:val="id-ID"/>
        </w:rPr>
        <w:t>adalah "untuk menciptakan nilai tambah bagi semua pihak yang berkepentingan (</w:t>
      </w:r>
      <w:r w:rsidRPr="008E525F">
        <w:rPr>
          <w:rFonts w:ascii="Arial Narrow" w:hAnsi="Arial Narrow" w:cs="Arial"/>
          <w:i/>
          <w:noProof/>
          <w:lang w:val="id-ID"/>
        </w:rPr>
        <w:t>stakeholders</w:t>
      </w:r>
      <w:r w:rsidRPr="008E525F">
        <w:rPr>
          <w:rFonts w:ascii="Arial Narrow" w:hAnsi="Arial Narrow" w:cs="Arial"/>
          <w:noProof/>
          <w:lang w:val="id-ID"/>
        </w:rPr>
        <w:t xml:space="preserve">)." Secara lebih rinci, terminologi </w:t>
      </w:r>
      <w:r w:rsidRPr="008E525F">
        <w:rPr>
          <w:rFonts w:ascii="Arial Narrow" w:hAnsi="Arial Narrow" w:cs="Arial"/>
          <w:i/>
          <w:noProof/>
          <w:lang w:val="id-ID"/>
        </w:rPr>
        <w:t xml:space="preserve">Corporate Governance </w:t>
      </w:r>
      <w:r w:rsidRPr="008E525F">
        <w:rPr>
          <w:rFonts w:ascii="Arial Narrow" w:hAnsi="Arial Narrow" w:cs="Arial"/>
          <w:noProof/>
          <w:lang w:val="id-ID"/>
        </w:rPr>
        <w:t>dapat dipergunakan untuk menjelaskan peranan dan perilaku dari Dewan Direksi, Dewan Komisaris, pengurus (pengelola) perusahaan, dan para pemegang saham.</w:t>
      </w:r>
    </w:p>
    <w:p w:rsidR="0095498D" w:rsidRPr="008E525F" w:rsidRDefault="0095498D" w:rsidP="00B002E0">
      <w:pPr>
        <w:ind w:firstLine="567"/>
        <w:jc w:val="both"/>
        <w:rPr>
          <w:rFonts w:ascii="Arial Narrow" w:hAnsi="Arial Narrow" w:cs="Arial"/>
          <w:noProof/>
          <w:lang w:val="id-ID"/>
        </w:rPr>
      </w:pPr>
      <w:r w:rsidRPr="008E525F">
        <w:rPr>
          <w:rFonts w:ascii="Arial Narrow" w:hAnsi="Arial Narrow" w:cs="Arial"/>
          <w:noProof/>
          <w:lang w:val="id-ID"/>
        </w:rPr>
        <w:t xml:space="preserve">Kelompok negara maju yang termasuk dalam </w:t>
      </w:r>
      <w:r w:rsidRPr="008E525F">
        <w:rPr>
          <w:rFonts w:ascii="Arial Narrow" w:hAnsi="Arial Narrow" w:cs="Arial"/>
          <w:i/>
        </w:rPr>
        <w:t>Organization for Economic Cooperation and Development</w:t>
      </w:r>
      <w:r w:rsidRPr="008E525F">
        <w:rPr>
          <w:rFonts w:ascii="Arial Narrow" w:hAnsi="Arial Narrow" w:cs="Arial"/>
        </w:rPr>
        <w:t xml:space="preserve"> </w:t>
      </w:r>
      <w:r w:rsidRPr="008E525F">
        <w:rPr>
          <w:rFonts w:ascii="Arial Narrow" w:hAnsi="Arial Narrow" w:cs="Arial"/>
          <w:noProof/>
          <w:lang w:val="id-ID"/>
        </w:rPr>
        <w:t xml:space="preserve">(OECD), mendefinisikan tata kelola perusahaan yang baik (GCG) “sebagai cara-cara manajemen perusahaan bertanggung jawab pada </w:t>
      </w:r>
      <w:r w:rsidRPr="008E525F">
        <w:rPr>
          <w:rFonts w:ascii="Arial Narrow" w:hAnsi="Arial Narrow" w:cs="Arial"/>
          <w:i/>
          <w:noProof/>
          <w:lang w:val="id-ID"/>
        </w:rPr>
        <w:t>shareholder</w:t>
      </w:r>
      <w:r w:rsidRPr="008E525F">
        <w:rPr>
          <w:rFonts w:ascii="Arial Narrow" w:hAnsi="Arial Narrow" w:cs="Arial"/>
          <w:noProof/>
          <w:lang w:val="id-ID"/>
        </w:rPr>
        <w:t>-nya”. Artinya bahwa pengambilan keputusan di perusahaan harus dapat dipertanggung</w:t>
      </w:r>
      <w:r w:rsidR="000C0D46">
        <w:rPr>
          <w:rFonts w:ascii="Arial Narrow" w:hAnsi="Arial Narrow" w:cs="Arial"/>
          <w:noProof/>
        </w:rPr>
        <w:t>-</w:t>
      </w:r>
      <w:r w:rsidRPr="008E525F">
        <w:rPr>
          <w:rFonts w:ascii="Arial Narrow" w:hAnsi="Arial Narrow" w:cs="Arial"/>
          <w:noProof/>
          <w:lang w:val="id-ID"/>
        </w:rPr>
        <w:t xml:space="preserve">jawabkan, dan keputusan tersebut mampu memberikan nilai tambah bagi </w:t>
      </w:r>
      <w:r w:rsidRPr="008E525F">
        <w:rPr>
          <w:rFonts w:ascii="Arial Narrow" w:hAnsi="Arial Narrow" w:cs="Arial"/>
          <w:i/>
          <w:noProof/>
          <w:lang w:val="id-ID"/>
        </w:rPr>
        <w:t>shareholders</w:t>
      </w:r>
      <w:r w:rsidRPr="008E525F">
        <w:rPr>
          <w:rFonts w:ascii="Arial Narrow" w:hAnsi="Arial Narrow" w:cs="Arial"/>
          <w:noProof/>
          <w:lang w:val="id-ID"/>
        </w:rPr>
        <w:t xml:space="preserve"> lainnya.  Karena itu  fokus utama di sini terkait dengan proses pengambilan keputusan dari perusahaan yang mengandung nilai-nilai </w:t>
      </w:r>
      <w:r w:rsidRPr="008E525F">
        <w:rPr>
          <w:rFonts w:ascii="Arial Narrow" w:hAnsi="Arial Narrow" w:cs="Arial"/>
          <w:i/>
          <w:noProof/>
          <w:lang w:val="id-ID"/>
        </w:rPr>
        <w:t>transparency, responsibility, accountability</w:t>
      </w:r>
      <w:r w:rsidRPr="008E525F">
        <w:rPr>
          <w:rFonts w:ascii="Arial Narrow" w:hAnsi="Arial Narrow" w:cs="Arial"/>
          <w:noProof/>
          <w:lang w:val="id-ID"/>
        </w:rPr>
        <w:t xml:space="preserve">, dan tentu saja </w:t>
      </w:r>
      <w:r w:rsidRPr="008E525F">
        <w:rPr>
          <w:rFonts w:ascii="Arial Narrow" w:hAnsi="Arial Narrow" w:cs="Arial"/>
          <w:i/>
          <w:noProof/>
          <w:lang w:val="id-ID"/>
        </w:rPr>
        <w:t>fairness</w:t>
      </w:r>
      <w:r w:rsidRPr="008E525F">
        <w:rPr>
          <w:rFonts w:ascii="Arial Narrow" w:hAnsi="Arial Narrow" w:cs="Arial"/>
          <w:noProof/>
          <w:lang w:val="id-ID"/>
        </w:rPr>
        <w:t xml:space="preserve"> (</w:t>
      </w:r>
      <w:hyperlink r:id="rId10" w:history="1">
        <w:r w:rsidRPr="000C0D46">
          <w:rPr>
            <w:rStyle w:val="Hyperlink"/>
            <w:rFonts w:ascii="Arial Narrow" w:hAnsi="Arial Narrow" w:cs="Arial"/>
            <w:noProof/>
            <w:color w:val="auto"/>
            <w:u w:val="none"/>
            <w:lang w:val="id-ID"/>
          </w:rPr>
          <w:t>www.madani-ri.com</w:t>
        </w:r>
      </w:hyperlink>
      <w:r w:rsidRPr="008E525F">
        <w:rPr>
          <w:rFonts w:ascii="Arial Narrow" w:hAnsi="Arial Narrow" w:cs="Arial"/>
          <w:noProof/>
          <w:lang w:val="id-ID"/>
        </w:rPr>
        <w:t xml:space="preserve">). Secara umum ada empat prinsip utama </w:t>
      </w:r>
      <w:r w:rsidRPr="008E525F">
        <w:rPr>
          <w:rFonts w:ascii="Arial Narrow" w:hAnsi="Arial Narrow" w:cs="Arial"/>
          <w:i/>
          <w:noProof/>
          <w:lang w:val="id-ID"/>
        </w:rPr>
        <w:t>Good Corporate Governance</w:t>
      </w:r>
      <w:r w:rsidRPr="008E525F">
        <w:rPr>
          <w:rFonts w:ascii="Arial Narrow" w:hAnsi="Arial Narrow" w:cs="Arial"/>
          <w:noProof/>
          <w:lang w:val="id-ID"/>
        </w:rPr>
        <w:t xml:space="preserve"> yaitu:</w:t>
      </w:r>
      <w:r w:rsidRPr="008E525F">
        <w:rPr>
          <w:rFonts w:ascii="Arial Narrow" w:hAnsi="Arial Narrow" w:cs="Arial"/>
          <w:i/>
          <w:noProof/>
          <w:lang w:val="id-ID"/>
        </w:rPr>
        <w:t xml:space="preserve">   accountability, responsibility</w:t>
      </w:r>
      <w:r w:rsidRPr="008E525F">
        <w:rPr>
          <w:rFonts w:ascii="Arial Narrow" w:hAnsi="Arial Narrow" w:cs="Arial"/>
          <w:noProof/>
          <w:lang w:val="id-ID"/>
        </w:rPr>
        <w:t xml:space="preserve">, </w:t>
      </w:r>
      <w:r w:rsidRPr="008E525F">
        <w:rPr>
          <w:rFonts w:ascii="Arial Narrow" w:hAnsi="Arial Narrow" w:cs="Arial"/>
          <w:i/>
          <w:noProof/>
          <w:lang w:val="id-ID"/>
        </w:rPr>
        <w:t xml:space="preserve">transparency dan </w:t>
      </w:r>
      <w:r w:rsidRPr="008E525F">
        <w:rPr>
          <w:rFonts w:ascii="Arial Narrow" w:hAnsi="Arial Narrow" w:cs="Arial"/>
          <w:noProof/>
          <w:lang w:val="id-ID"/>
        </w:rPr>
        <w:t xml:space="preserve"> </w:t>
      </w:r>
      <w:r w:rsidRPr="008E525F">
        <w:rPr>
          <w:rFonts w:ascii="Arial Narrow" w:hAnsi="Arial Narrow" w:cs="Arial"/>
          <w:i/>
          <w:noProof/>
          <w:lang w:val="id-ID"/>
        </w:rPr>
        <w:t>fairness</w:t>
      </w:r>
      <w:r w:rsidRPr="008E525F">
        <w:rPr>
          <w:rFonts w:ascii="Arial Narrow" w:hAnsi="Arial Narrow" w:cs="Arial"/>
          <w:noProof/>
          <w:lang w:val="id-ID"/>
        </w:rPr>
        <w:t xml:space="preserve">.  </w:t>
      </w:r>
    </w:p>
    <w:p w:rsidR="0095498D" w:rsidRPr="008E525F" w:rsidRDefault="0095498D" w:rsidP="00400195">
      <w:pPr>
        <w:jc w:val="both"/>
        <w:rPr>
          <w:rFonts w:ascii="Arial Narrow" w:hAnsi="Arial Narrow"/>
          <w:b/>
          <w:noProof/>
          <w:lang w:val="id-ID"/>
        </w:rPr>
      </w:pPr>
    </w:p>
    <w:p w:rsidR="00400195" w:rsidRPr="008E525F" w:rsidRDefault="00400195" w:rsidP="00400195">
      <w:pPr>
        <w:jc w:val="both"/>
        <w:rPr>
          <w:rFonts w:ascii="Arial Narrow" w:hAnsi="Arial Narrow"/>
          <w:b/>
          <w:noProof/>
          <w:lang w:val="id-ID"/>
        </w:rPr>
      </w:pPr>
      <w:r w:rsidRPr="008E525F">
        <w:rPr>
          <w:rFonts w:ascii="Arial Narrow" w:hAnsi="Arial Narrow"/>
          <w:b/>
          <w:noProof/>
          <w:lang w:val="id-ID"/>
        </w:rPr>
        <w:t>Hubungan Tata Kelola Perusahaan dan Pengungkapan Sukarela</w:t>
      </w:r>
    </w:p>
    <w:p w:rsidR="00400195" w:rsidRPr="008E525F" w:rsidRDefault="00400195" w:rsidP="00400195">
      <w:pPr>
        <w:numPr>
          <w:ilvl w:val="0"/>
          <w:numId w:val="1"/>
        </w:numPr>
        <w:tabs>
          <w:tab w:val="clear" w:pos="1440"/>
          <w:tab w:val="num" w:pos="-3240"/>
        </w:tabs>
        <w:ind w:left="360"/>
        <w:jc w:val="both"/>
        <w:rPr>
          <w:rFonts w:ascii="Arial Narrow" w:hAnsi="Arial Narrow"/>
          <w:b/>
          <w:noProof/>
          <w:lang w:val="id-ID"/>
        </w:rPr>
      </w:pPr>
      <w:r w:rsidRPr="008E525F">
        <w:rPr>
          <w:rFonts w:ascii="Arial Narrow" w:hAnsi="Arial Narrow"/>
          <w:b/>
          <w:noProof/>
          <w:lang w:val="id-ID"/>
        </w:rPr>
        <w:t>Dewan Komisaris  Independen</w:t>
      </w:r>
    </w:p>
    <w:p w:rsidR="00400195" w:rsidRPr="008E525F" w:rsidRDefault="00400195" w:rsidP="00B002E0">
      <w:pPr>
        <w:ind w:firstLine="567"/>
        <w:jc w:val="both"/>
        <w:rPr>
          <w:rFonts w:ascii="Arial Narrow" w:hAnsi="Arial Narrow"/>
          <w:lang w:val="es-ES"/>
        </w:rPr>
      </w:pPr>
      <w:r w:rsidRPr="008E525F">
        <w:rPr>
          <w:rFonts w:ascii="Arial Narrow" w:hAnsi="Arial Narrow"/>
          <w:noProof/>
          <w:lang w:val="id-ID"/>
        </w:rPr>
        <w:t>Hasil penelitian Aktarudin et al., (2009) menunjukkan hubungan yang positif antara komposisi dewan komisaris independen dengan pengungkapan informasi sukarela di perusahaan-perusahaan yang terdaftar di Bursa Efek Malaysia.  Di mana semakin tinggi proporsi dewan komisaris, maka semakin tinggi tingkat transparansi perusahaan dalam bentuk semakin tingginya tingkat peng</w:t>
      </w:r>
      <w:r w:rsidR="000C0D46">
        <w:rPr>
          <w:rFonts w:ascii="Arial Narrow" w:hAnsi="Arial Narrow"/>
          <w:noProof/>
        </w:rPr>
        <w:t>-</w:t>
      </w:r>
      <w:r w:rsidRPr="008E525F">
        <w:rPr>
          <w:rFonts w:ascii="Arial Narrow" w:hAnsi="Arial Narrow"/>
          <w:noProof/>
          <w:lang w:val="id-ID"/>
        </w:rPr>
        <w:t xml:space="preserve">ungkapan.  Nasir dan Abdullah (2002) juga </w:t>
      </w:r>
      <w:r w:rsidRPr="008E525F">
        <w:rPr>
          <w:rFonts w:ascii="Arial Narrow" w:hAnsi="Arial Narrow"/>
          <w:noProof/>
          <w:lang w:val="id-ID"/>
        </w:rPr>
        <w:lastRenderedPageBreak/>
        <w:t>menemukan hubungan yang positif antara proporsi direksi yang berasal dari luar perusahaan dengan keberadaan peng</w:t>
      </w:r>
      <w:r w:rsidR="000C0D46">
        <w:rPr>
          <w:rFonts w:ascii="Arial Narrow" w:hAnsi="Arial Narrow"/>
          <w:noProof/>
        </w:rPr>
        <w:t>-</w:t>
      </w:r>
      <w:r w:rsidRPr="008E525F">
        <w:rPr>
          <w:rFonts w:ascii="Arial Narrow" w:hAnsi="Arial Narrow"/>
          <w:noProof/>
          <w:lang w:val="id-ID"/>
        </w:rPr>
        <w:t xml:space="preserve">ungkapan sukarela pada perusahaan-perusahaan yang mengalami </w:t>
      </w:r>
      <w:r w:rsidRPr="008E525F">
        <w:rPr>
          <w:rFonts w:ascii="Arial Narrow" w:hAnsi="Arial Narrow"/>
          <w:i/>
          <w:noProof/>
          <w:lang w:val="id-ID"/>
        </w:rPr>
        <w:t xml:space="preserve">financial distress </w:t>
      </w:r>
      <w:r w:rsidRPr="008E525F">
        <w:rPr>
          <w:rFonts w:ascii="Arial Narrow" w:hAnsi="Arial Narrow"/>
          <w:noProof/>
          <w:lang w:val="id-ID"/>
        </w:rPr>
        <w:t xml:space="preserve">tahun 2000-2001 di Malaysia.  </w:t>
      </w:r>
      <w:r w:rsidRPr="008E525F">
        <w:rPr>
          <w:rFonts w:ascii="Arial Narrow" w:hAnsi="Arial Narrow"/>
          <w:lang w:val="es-ES"/>
        </w:rPr>
        <w:t>Berdasarkan uraian tersebut di atas hipotesis yang diajukan adalah :</w:t>
      </w:r>
    </w:p>
    <w:p w:rsidR="00400195" w:rsidRPr="008E525F" w:rsidRDefault="00400195" w:rsidP="00B002E0">
      <w:pPr>
        <w:tabs>
          <w:tab w:val="left" w:pos="-1980"/>
          <w:tab w:val="left" w:pos="426"/>
        </w:tabs>
        <w:spacing w:after="100" w:afterAutospacing="1"/>
        <w:ind w:left="426" w:hanging="426"/>
        <w:jc w:val="both"/>
        <w:rPr>
          <w:rFonts w:ascii="Arial Narrow" w:hAnsi="Arial Narrow"/>
        </w:rPr>
      </w:pPr>
      <w:r w:rsidRPr="008E525F">
        <w:rPr>
          <w:rFonts w:ascii="Arial Narrow" w:hAnsi="Arial Narrow"/>
        </w:rPr>
        <w:t>H1</w:t>
      </w:r>
      <w:r w:rsidRPr="008E525F">
        <w:rPr>
          <w:rFonts w:ascii="Arial Narrow" w:hAnsi="Arial Narrow"/>
        </w:rPr>
        <w:tab/>
        <w:t>: Komposisi dewan komisaris independen berpengaruh positif terhadap  pengungkapan  sukarela laporan tahunan perusahaan</w:t>
      </w:r>
    </w:p>
    <w:p w:rsidR="00400195" w:rsidRPr="008E525F" w:rsidRDefault="00400195" w:rsidP="00400195">
      <w:pPr>
        <w:numPr>
          <w:ilvl w:val="0"/>
          <w:numId w:val="1"/>
        </w:numPr>
        <w:tabs>
          <w:tab w:val="clear" w:pos="1440"/>
        </w:tabs>
        <w:ind w:left="357" w:hanging="357"/>
        <w:jc w:val="both"/>
        <w:rPr>
          <w:rFonts w:ascii="Arial Narrow" w:eastAsia="TimesNewRoman" w:hAnsi="Arial Narrow"/>
          <w:b/>
        </w:rPr>
      </w:pPr>
      <w:r w:rsidRPr="008E525F">
        <w:rPr>
          <w:rFonts w:ascii="Arial Narrow" w:hAnsi="Arial Narrow"/>
          <w:b/>
          <w:noProof/>
          <w:lang w:val="id-ID"/>
        </w:rPr>
        <w:t>Komite Audit</w:t>
      </w:r>
    </w:p>
    <w:p w:rsidR="00400195" w:rsidRPr="008E525F" w:rsidRDefault="00400195" w:rsidP="000C0D46">
      <w:pPr>
        <w:ind w:firstLine="567"/>
        <w:jc w:val="both"/>
        <w:rPr>
          <w:rFonts w:ascii="Arial Narrow" w:hAnsi="Arial Narrow"/>
          <w:lang w:val="es-ES"/>
        </w:rPr>
      </w:pPr>
      <w:r w:rsidRPr="008E525F">
        <w:rPr>
          <w:rFonts w:ascii="Arial Narrow" w:hAnsi="Arial Narrow"/>
          <w:noProof/>
          <w:lang w:val="id-ID"/>
        </w:rPr>
        <w:t>Komite audit dapat menjadi mekanisme pemantauan yang memperbaiki kualitas arus informasi antara pemilik perusahaan (pemegang saham dan calon pemegang saham) dengan manajer, terutama dalam lingkungan pelaporan keuangan di mana pemilik dan manajer memiliki tingkat informasi yang berbeda.  Riset terdahulu membuktikan adanya hubungan positif antara keberadaan komite audit dengan praktek pengungkapan perusahaan (Ho dan Wong, 2001). Demikian pula, Barako (2007) menemukan bahwa variabel komite audit berhubungan signifikan dengan peng</w:t>
      </w:r>
      <w:r w:rsidR="000C0D46">
        <w:rPr>
          <w:rFonts w:ascii="Arial Narrow" w:hAnsi="Arial Narrow"/>
          <w:noProof/>
        </w:rPr>
        <w:t>-</w:t>
      </w:r>
      <w:r w:rsidRPr="008E525F">
        <w:rPr>
          <w:rFonts w:ascii="Arial Narrow" w:hAnsi="Arial Narrow"/>
          <w:noProof/>
          <w:lang w:val="id-ID"/>
        </w:rPr>
        <w:t xml:space="preserve">ungkapan sukarela, khususnya untuk tiga dari empat kategori pengungkapan. </w:t>
      </w:r>
      <w:r w:rsidRPr="008E525F">
        <w:rPr>
          <w:rFonts w:ascii="Arial Narrow" w:hAnsi="Arial Narrow"/>
          <w:lang w:val="es-ES"/>
        </w:rPr>
        <w:t>Berdasarkan uraian tersebut di atas hipotesis yang diajukan adalah :</w:t>
      </w:r>
    </w:p>
    <w:p w:rsidR="00400195" w:rsidRPr="008E525F" w:rsidRDefault="00400195" w:rsidP="00400195">
      <w:pPr>
        <w:tabs>
          <w:tab w:val="left" w:pos="-1980"/>
          <w:tab w:val="left" w:pos="540"/>
        </w:tabs>
        <w:ind w:left="900" w:hanging="900"/>
        <w:jc w:val="both"/>
        <w:rPr>
          <w:rFonts w:ascii="Arial Narrow" w:hAnsi="Arial Narrow"/>
        </w:rPr>
      </w:pPr>
      <w:r w:rsidRPr="008E525F">
        <w:rPr>
          <w:rFonts w:ascii="Arial Narrow" w:hAnsi="Arial Narrow"/>
        </w:rPr>
        <w:t>H2</w:t>
      </w:r>
      <w:r w:rsidRPr="008E525F">
        <w:rPr>
          <w:rFonts w:ascii="Arial Narrow" w:hAnsi="Arial Narrow"/>
        </w:rPr>
        <w:tab/>
        <w:t>:  Komite audit berpengaruh  positif terhadap  pengungkapan  sukarela laporan tahunan perusahaan</w:t>
      </w:r>
    </w:p>
    <w:p w:rsidR="00400195" w:rsidRPr="008E525F" w:rsidRDefault="00400195" w:rsidP="00400195">
      <w:pPr>
        <w:tabs>
          <w:tab w:val="left" w:pos="-1980"/>
          <w:tab w:val="left" w:pos="540"/>
        </w:tabs>
        <w:ind w:left="900" w:hanging="900"/>
        <w:jc w:val="both"/>
        <w:rPr>
          <w:rFonts w:ascii="Arial Narrow" w:hAnsi="Arial Narrow"/>
        </w:rPr>
      </w:pPr>
    </w:p>
    <w:p w:rsidR="00400195" w:rsidRPr="008E525F" w:rsidRDefault="00400195" w:rsidP="00400195">
      <w:pPr>
        <w:numPr>
          <w:ilvl w:val="0"/>
          <w:numId w:val="1"/>
        </w:numPr>
        <w:tabs>
          <w:tab w:val="clear" w:pos="1440"/>
        </w:tabs>
        <w:ind w:left="357" w:hanging="357"/>
        <w:jc w:val="both"/>
        <w:rPr>
          <w:rFonts w:ascii="Arial Narrow" w:eastAsia="TimesNewRoman" w:hAnsi="Arial Narrow"/>
          <w:b/>
        </w:rPr>
      </w:pPr>
      <w:r w:rsidRPr="008E525F">
        <w:rPr>
          <w:rFonts w:ascii="Arial Narrow" w:hAnsi="Arial Narrow"/>
          <w:b/>
          <w:noProof/>
          <w:lang w:val="id-ID"/>
        </w:rPr>
        <w:t>Kepemilikan Institusional</w:t>
      </w:r>
    </w:p>
    <w:p w:rsidR="00400195" w:rsidRPr="008E525F" w:rsidRDefault="00400195" w:rsidP="000C0D46">
      <w:pPr>
        <w:ind w:firstLine="567"/>
        <w:jc w:val="both"/>
        <w:rPr>
          <w:rFonts w:ascii="Arial Narrow" w:hAnsi="Arial Narrow"/>
          <w:lang w:val="es-ES"/>
        </w:rPr>
      </w:pPr>
      <w:r w:rsidRPr="008E525F">
        <w:rPr>
          <w:rFonts w:ascii="Arial Narrow" w:hAnsi="Arial Narrow"/>
          <w:noProof/>
          <w:lang w:val="id-ID"/>
        </w:rPr>
        <w:t xml:space="preserve">Karena kepemilikan saham perusahaan dalam jumlah yang besar, maka investor institusional memiliki dorongan yang kuat untuk memantau praktek pengungkapan perusahaan. Dengan demikian, manajer mengungkapkan informasi secara sukarela untuk memenuhi harapan para pemegang saham besar. Barako (2007) menemukan bahwa terdapat hubungan yang signifikan antara kepemilikan institusional dengan pengungkapan sukarela pada perusahaan industri pertanian. Demikian pula, Bushee dan Noe (2000) mendokumentasikan hubungan positif yang signifikan antara kepemilikan </w:t>
      </w:r>
      <w:r w:rsidRPr="008E525F">
        <w:rPr>
          <w:rFonts w:ascii="Arial Narrow" w:hAnsi="Arial Narrow"/>
          <w:noProof/>
          <w:lang w:val="id-ID"/>
        </w:rPr>
        <w:lastRenderedPageBreak/>
        <w:t xml:space="preserve">saham institusional dengan praktek pengungkapan perusahaan, yang diukur oleh Asosiasi untuk Manajemen Investasi dan Riset (AIMR).  </w:t>
      </w:r>
      <w:r w:rsidRPr="008E525F">
        <w:rPr>
          <w:rFonts w:ascii="Arial Narrow" w:hAnsi="Arial Narrow"/>
          <w:lang w:val="es-ES"/>
        </w:rPr>
        <w:t>Berdasarkan uraian tersebut di atas hipotesis yang diajukan adalah :</w:t>
      </w:r>
    </w:p>
    <w:p w:rsidR="00400195" w:rsidRPr="008E525F" w:rsidRDefault="00400195" w:rsidP="00400195">
      <w:pPr>
        <w:tabs>
          <w:tab w:val="left" w:pos="-1980"/>
          <w:tab w:val="left" w:pos="540"/>
        </w:tabs>
        <w:spacing w:after="100" w:afterAutospacing="1"/>
        <w:ind w:left="720" w:hanging="720"/>
        <w:jc w:val="both"/>
        <w:rPr>
          <w:rFonts w:ascii="Arial Narrow" w:hAnsi="Arial Narrow"/>
        </w:rPr>
      </w:pPr>
      <w:r w:rsidRPr="008E525F">
        <w:rPr>
          <w:rFonts w:ascii="Arial Narrow" w:hAnsi="Arial Narrow"/>
        </w:rPr>
        <w:t>H3</w:t>
      </w:r>
      <w:r w:rsidRPr="008E525F">
        <w:rPr>
          <w:rFonts w:ascii="Arial Narrow" w:hAnsi="Arial Narrow"/>
        </w:rPr>
        <w:tab/>
        <w:t>:  Kepemilikan institusional berpengaruh  positif terhadap  pengungkapan  sukarela laporan tahunan perusahaan</w:t>
      </w:r>
    </w:p>
    <w:p w:rsidR="00400195" w:rsidRPr="008E525F" w:rsidRDefault="00400195" w:rsidP="00400195">
      <w:pPr>
        <w:tabs>
          <w:tab w:val="left" w:pos="-2160"/>
        </w:tabs>
        <w:jc w:val="both"/>
        <w:rPr>
          <w:rFonts w:ascii="Arial Narrow" w:hAnsi="Arial Narrow"/>
          <w:b/>
        </w:rPr>
      </w:pPr>
      <w:r w:rsidRPr="008E525F">
        <w:rPr>
          <w:rFonts w:ascii="Arial Narrow" w:hAnsi="Arial Narrow"/>
          <w:b/>
        </w:rPr>
        <w:t>METODE PENELITIAN</w:t>
      </w:r>
    </w:p>
    <w:p w:rsidR="00400195" w:rsidRPr="008E525F" w:rsidRDefault="00400195" w:rsidP="00400195">
      <w:pPr>
        <w:tabs>
          <w:tab w:val="left" w:pos="-2160"/>
        </w:tabs>
        <w:jc w:val="both"/>
        <w:rPr>
          <w:rFonts w:ascii="Arial Narrow" w:hAnsi="Arial Narrow"/>
          <w:b/>
        </w:rPr>
      </w:pPr>
      <w:r w:rsidRPr="008E525F">
        <w:rPr>
          <w:rFonts w:ascii="Arial Narrow" w:hAnsi="Arial Narrow"/>
          <w:b/>
        </w:rPr>
        <w:t>Populasi dan Sampel</w:t>
      </w:r>
    </w:p>
    <w:p w:rsidR="00400195" w:rsidRPr="008E525F" w:rsidRDefault="00400195" w:rsidP="000C0D46">
      <w:pPr>
        <w:ind w:firstLine="567"/>
        <w:jc w:val="both"/>
        <w:rPr>
          <w:rFonts w:ascii="Arial Narrow" w:hAnsi="Arial Narrow"/>
          <w:b/>
          <w:noProof/>
          <w:lang w:val="id-ID"/>
        </w:rPr>
      </w:pPr>
      <w:r w:rsidRPr="008E525F">
        <w:rPr>
          <w:rFonts w:ascii="Arial Narrow" w:hAnsi="Arial Narrow"/>
          <w:noProof/>
          <w:lang w:val="id-ID"/>
        </w:rPr>
        <w:t xml:space="preserve">Populasi dalam penelitian ini adalah perusahaan yang terdaftar di Bursa Efek Indonesia (BEI) tahun 2008. Pemilihan sampel berdasarkan pada </w:t>
      </w:r>
      <w:r w:rsidRPr="008E525F">
        <w:rPr>
          <w:rFonts w:ascii="Arial Narrow" w:hAnsi="Arial Narrow"/>
          <w:i/>
          <w:noProof/>
          <w:lang w:val="id-ID"/>
        </w:rPr>
        <w:t xml:space="preserve">purposive sampling </w:t>
      </w:r>
      <w:r w:rsidRPr="008E525F">
        <w:rPr>
          <w:rFonts w:ascii="Arial Narrow" w:hAnsi="Arial Narrow"/>
          <w:noProof/>
          <w:lang w:val="id-ID"/>
        </w:rPr>
        <w:t>dengan tujuan mendapat sampel yang representatif sesuai kriteria yang ditetapkan pada penelitian ini.  Kriteria yang ditetapkan untuk pemilihan sampel adalah sebagai berikut :</w:t>
      </w:r>
    </w:p>
    <w:p w:rsidR="00400195" w:rsidRPr="008E525F" w:rsidRDefault="00400195" w:rsidP="00400195">
      <w:pPr>
        <w:numPr>
          <w:ilvl w:val="0"/>
          <w:numId w:val="2"/>
        </w:numPr>
        <w:tabs>
          <w:tab w:val="clear" w:pos="720"/>
          <w:tab w:val="left" w:pos="-5040"/>
          <w:tab w:val="num" w:pos="360"/>
        </w:tabs>
        <w:ind w:left="360"/>
        <w:jc w:val="both"/>
        <w:rPr>
          <w:rFonts w:ascii="Arial Narrow" w:hAnsi="Arial Narrow"/>
          <w:noProof/>
          <w:lang w:val="id-ID"/>
        </w:rPr>
      </w:pPr>
      <w:r w:rsidRPr="008E525F">
        <w:rPr>
          <w:rFonts w:ascii="Arial Narrow" w:hAnsi="Arial Narrow"/>
          <w:noProof/>
          <w:lang w:val="id-ID"/>
        </w:rPr>
        <w:t xml:space="preserve">Perusahaan manufaktur yang terdaftar di Bursa Efek Indonesia </w:t>
      </w:r>
    </w:p>
    <w:p w:rsidR="00400195" w:rsidRPr="008E525F" w:rsidRDefault="00400195" w:rsidP="00400195">
      <w:pPr>
        <w:numPr>
          <w:ilvl w:val="0"/>
          <w:numId w:val="2"/>
        </w:numPr>
        <w:tabs>
          <w:tab w:val="clear" w:pos="720"/>
          <w:tab w:val="left" w:pos="-5040"/>
          <w:tab w:val="num" w:pos="360"/>
        </w:tabs>
        <w:ind w:left="360"/>
        <w:jc w:val="both"/>
        <w:rPr>
          <w:rFonts w:ascii="Arial Narrow" w:hAnsi="Arial Narrow"/>
          <w:noProof/>
          <w:lang w:val="id-ID"/>
        </w:rPr>
      </w:pPr>
      <w:r w:rsidRPr="008E525F">
        <w:rPr>
          <w:rFonts w:ascii="Arial Narrow" w:hAnsi="Arial Narrow"/>
          <w:noProof/>
          <w:lang w:val="id-ID"/>
        </w:rPr>
        <w:t xml:space="preserve">Perusahaan yang mempunyai laporan keuangan yang berakhir tanggal 31 Desember </w:t>
      </w:r>
    </w:p>
    <w:p w:rsidR="00400195" w:rsidRPr="008E525F" w:rsidRDefault="00400195" w:rsidP="00400195">
      <w:pPr>
        <w:numPr>
          <w:ilvl w:val="0"/>
          <w:numId w:val="2"/>
        </w:numPr>
        <w:tabs>
          <w:tab w:val="clear" w:pos="720"/>
          <w:tab w:val="left" w:pos="-5040"/>
          <w:tab w:val="num" w:pos="360"/>
        </w:tabs>
        <w:ind w:left="360"/>
        <w:jc w:val="both"/>
        <w:rPr>
          <w:rFonts w:ascii="Arial Narrow" w:hAnsi="Arial Narrow"/>
          <w:noProof/>
          <w:lang w:val="id-ID"/>
        </w:rPr>
      </w:pPr>
      <w:r w:rsidRPr="008E525F">
        <w:rPr>
          <w:rFonts w:ascii="Arial Narrow" w:hAnsi="Arial Narrow"/>
          <w:noProof/>
          <w:lang w:val="id-ID"/>
        </w:rPr>
        <w:t>Perusahaan yang mempublikasikan laporan tahunan (</w:t>
      </w:r>
      <w:r w:rsidRPr="008E525F">
        <w:rPr>
          <w:rFonts w:ascii="Arial Narrow" w:hAnsi="Arial Narrow"/>
          <w:i/>
          <w:noProof/>
          <w:lang w:val="id-ID"/>
        </w:rPr>
        <w:t>annual report</w:t>
      </w:r>
      <w:r w:rsidRPr="008E525F">
        <w:rPr>
          <w:rFonts w:ascii="Arial Narrow" w:hAnsi="Arial Narrow"/>
          <w:noProof/>
          <w:lang w:val="id-ID"/>
        </w:rPr>
        <w:t>) pada periode pengamatan (tahun 2008).</w:t>
      </w:r>
    </w:p>
    <w:p w:rsidR="00400195" w:rsidRPr="008E525F" w:rsidRDefault="00400195" w:rsidP="00400195">
      <w:pPr>
        <w:tabs>
          <w:tab w:val="left" w:pos="-5040"/>
        </w:tabs>
        <w:spacing w:after="100" w:afterAutospacing="1"/>
        <w:jc w:val="both"/>
        <w:rPr>
          <w:rFonts w:ascii="Arial Narrow" w:hAnsi="Arial Narrow"/>
          <w:noProof/>
          <w:lang w:val="id-ID"/>
        </w:rPr>
      </w:pPr>
      <w:r w:rsidRPr="008E525F">
        <w:rPr>
          <w:rFonts w:ascii="Arial Narrow" w:hAnsi="Arial Narrow"/>
          <w:noProof/>
          <w:lang w:val="id-ID"/>
        </w:rPr>
        <w:t>Berdasarkan kriteria tersebut maka dalam penelitian ini diperoleh sampel sebanyak 76 perusahaan.</w:t>
      </w:r>
    </w:p>
    <w:p w:rsidR="00400195" w:rsidRPr="008E525F" w:rsidRDefault="00400195" w:rsidP="00400195">
      <w:pPr>
        <w:tabs>
          <w:tab w:val="left" w:pos="-2160"/>
        </w:tabs>
        <w:jc w:val="both"/>
        <w:rPr>
          <w:rFonts w:ascii="Arial Narrow" w:hAnsi="Arial Narrow"/>
          <w:b/>
        </w:rPr>
      </w:pPr>
      <w:r w:rsidRPr="008E525F">
        <w:rPr>
          <w:rFonts w:ascii="Arial Narrow" w:hAnsi="Arial Narrow"/>
          <w:b/>
        </w:rPr>
        <w:t>Pengukuran Variabel</w:t>
      </w:r>
    </w:p>
    <w:p w:rsidR="00400195" w:rsidRPr="008E525F" w:rsidRDefault="00400195" w:rsidP="00400195">
      <w:pPr>
        <w:jc w:val="both"/>
        <w:rPr>
          <w:rFonts w:ascii="Arial Narrow" w:hAnsi="Arial Narrow"/>
          <w:b/>
          <w:noProof/>
          <w:lang w:val="id-ID"/>
        </w:rPr>
      </w:pPr>
      <w:r w:rsidRPr="008E525F">
        <w:rPr>
          <w:rFonts w:ascii="Arial Narrow" w:hAnsi="Arial Narrow"/>
          <w:b/>
          <w:noProof/>
          <w:lang w:val="id-ID"/>
        </w:rPr>
        <w:t>Variabel Dependen (Y) : Pengungkapan Sukarela</w:t>
      </w:r>
    </w:p>
    <w:p w:rsidR="00400195" w:rsidRPr="008E525F" w:rsidRDefault="00400195" w:rsidP="000C0D46">
      <w:pPr>
        <w:ind w:firstLine="567"/>
        <w:jc w:val="both"/>
        <w:rPr>
          <w:rFonts w:ascii="Arial Narrow" w:hAnsi="Arial Narrow"/>
          <w:noProof/>
          <w:lang w:val="id-ID"/>
        </w:rPr>
      </w:pPr>
      <w:r w:rsidRPr="008E525F">
        <w:rPr>
          <w:rFonts w:ascii="Arial Narrow" w:hAnsi="Arial Narrow"/>
          <w:noProof/>
          <w:lang w:val="id-ID"/>
        </w:rPr>
        <w:t>Instrumen pengungkapan sukarela yang digunakan dalam penelitian ini adalah instrumen pengungkapan yang dikembangkan oleh Barako (2007) sebanyak 47 item, untuk kemudian dibandingkan dengan item pengungkapan wajib sesuai dengan Keputusan Bapepam No.KEP-134/BL/2006. Sehingga setelah diperbandingkan, item-item pengungkapan sukarela yang dikembangkan dalam penelitian ini berjumlah 33 item.</w:t>
      </w:r>
    </w:p>
    <w:p w:rsidR="00400195" w:rsidRPr="008E525F" w:rsidRDefault="00400195" w:rsidP="000C0D46">
      <w:pPr>
        <w:ind w:firstLine="567"/>
        <w:jc w:val="both"/>
        <w:rPr>
          <w:rFonts w:ascii="Arial Narrow" w:hAnsi="Arial Narrow"/>
          <w:noProof/>
          <w:lang w:val="id-ID"/>
        </w:rPr>
      </w:pPr>
      <w:r w:rsidRPr="008E525F">
        <w:rPr>
          <w:rFonts w:ascii="Arial Narrow" w:hAnsi="Arial Narrow"/>
          <w:noProof/>
          <w:lang w:val="id-ID"/>
        </w:rPr>
        <w:t>Pengukuran tingkat pengungkapan sukarela dalam laporan tahunan dilakukan dengan indeks pengungkapan, yaitu dengan memberikan skor pada item-item peng</w:t>
      </w:r>
      <w:r w:rsidR="000C0D46">
        <w:rPr>
          <w:rFonts w:ascii="Arial Narrow" w:hAnsi="Arial Narrow"/>
          <w:noProof/>
        </w:rPr>
        <w:t>-</w:t>
      </w:r>
      <w:r w:rsidRPr="008E525F">
        <w:rPr>
          <w:rFonts w:ascii="Arial Narrow" w:hAnsi="Arial Narrow"/>
          <w:noProof/>
          <w:lang w:val="id-ID"/>
        </w:rPr>
        <w:t xml:space="preserve">ungkapan sukarela yang terdapat pada </w:t>
      </w:r>
      <w:r w:rsidRPr="008E525F">
        <w:rPr>
          <w:rFonts w:ascii="Arial Narrow" w:hAnsi="Arial Narrow"/>
          <w:noProof/>
          <w:lang w:val="id-ID"/>
        </w:rPr>
        <w:lastRenderedPageBreak/>
        <w:t xml:space="preserve">laporan tahunan perusahaan. Peraturan skoring tingkat pengungkapan berikut: </w:t>
      </w:r>
    </w:p>
    <w:p w:rsidR="00400195" w:rsidRPr="008E525F" w:rsidRDefault="00400195" w:rsidP="00400195">
      <w:pPr>
        <w:numPr>
          <w:ilvl w:val="0"/>
          <w:numId w:val="4"/>
        </w:numPr>
        <w:tabs>
          <w:tab w:val="clear" w:pos="720"/>
          <w:tab w:val="num" w:pos="360"/>
        </w:tabs>
        <w:ind w:left="360"/>
        <w:jc w:val="both"/>
        <w:rPr>
          <w:rFonts w:ascii="Arial Narrow" w:hAnsi="Arial Narrow"/>
          <w:noProof/>
          <w:lang w:val="id-ID"/>
        </w:rPr>
      </w:pPr>
      <w:r w:rsidRPr="008E525F">
        <w:rPr>
          <w:rFonts w:ascii="Arial Narrow" w:hAnsi="Arial Narrow"/>
          <w:noProof/>
          <w:lang w:val="id-ID"/>
        </w:rPr>
        <w:t xml:space="preserve">Pemberian skor untuk setiap item pengungkapan sukarela dilakukan secara dikotomis, dimana item yang diungkapkan diberi nilai satu, sementara jika item tersebut tidak diungkapkan diberi nilai nol. Dalam pemberian skor ini, tidak ada pembobotan atas item pengungkapan sukarela. </w:t>
      </w:r>
    </w:p>
    <w:p w:rsidR="00400195" w:rsidRPr="008E525F" w:rsidRDefault="00400195" w:rsidP="00400195">
      <w:pPr>
        <w:numPr>
          <w:ilvl w:val="0"/>
          <w:numId w:val="4"/>
        </w:numPr>
        <w:tabs>
          <w:tab w:val="clear" w:pos="720"/>
          <w:tab w:val="num" w:pos="360"/>
        </w:tabs>
        <w:ind w:left="360"/>
        <w:jc w:val="both"/>
        <w:rPr>
          <w:rFonts w:ascii="Arial Narrow" w:hAnsi="Arial Narrow"/>
          <w:lang w:val="sv-SE"/>
        </w:rPr>
      </w:pPr>
      <w:r w:rsidRPr="008E525F">
        <w:rPr>
          <w:rFonts w:ascii="Arial Narrow" w:hAnsi="Arial Narrow"/>
          <w:lang w:val="sv-SE"/>
        </w:rPr>
        <w:t xml:space="preserve">Skor yang diperoleh tiap perusahaan dijumlahkan untuk mendapatkan skor total. </w:t>
      </w:r>
    </w:p>
    <w:p w:rsidR="00400195" w:rsidRPr="008E525F" w:rsidRDefault="00400195" w:rsidP="00400195">
      <w:pPr>
        <w:numPr>
          <w:ilvl w:val="0"/>
          <w:numId w:val="4"/>
        </w:numPr>
        <w:tabs>
          <w:tab w:val="clear" w:pos="720"/>
          <w:tab w:val="num" w:pos="360"/>
        </w:tabs>
        <w:ind w:left="360"/>
        <w:jc w:val="both"/>
        <w:rPr>
          <w:rFonts w:ascii="Arial Narrow" w:hAnsi="Arial Narrow"/>
          <w:noProof/>
          <w:lang w:val="id-ID"/>
        </w:rPr>
      </w:pPr>
      <w:r w:rsidRPr="008E525F">
        <w:rPr>
          <w:rFonts w:ascii="Arial Narrow" w:hAnsi="Arial Narrow"/>
          <w:noProof/>
          <w:lang w:val="id-ID"/>
        </w:rPr>
        <w:t>Penghitungan indeks pengungkapan sukarela tiap perusahaan dilakukan dengan cara membagi skor total pengungkapan sukarela tiap perusahaan dengan skor maksimal pengungkapan sukarela yang diharapkan. Indeks tersebut dirumuskan sebagai berikut :</w:t>
      </w:r>
    </w:p>
    <w:p w:rsidR="00400195" w:rsidRPr="008E525F" w:rsidRDefault="00400195" w:rsidP="00400195">
      <w:pPr>
        <w:tabs>
          <w:tab w:val="left" w:pos="360"/>
        </w:tabs>
        <w:ind w:left="360"/>
        <w:jc w:val="both"/>
        <w:rPr>
          <w:rFonts w:ascii="Arial Narrow" w:hAnsi="Arial Narrow"/>
          <w:lang w:val="sv-SE"/>
        </w:rPr>
      </w:pPr>
      <w:r w:rsidRPr="008E525F">
        <w:rPr>
          <w:rFonts w:ascii="Arial Narrow" w:hAnsi="Arial Narrow"/>
          <w:lang w:val="sv-SE"/>
        </w:rPr>
        <w:t>IDX</w:t>
      </w:r>
      <w:r w:rsidRPr="008E525F">
        <w:rPr>
          <w:rFonts w:ascii="Arial Narrow" w:hAnsi="Arial Narrow"/>
          <w:position w:val="-12"/>
          <w:lang w:val="sv-SE"/>
        </w:rPr>
        <w:object w:dxaOrig="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7.85pt" o:ole="">
            <v:imagedata r:id="rId11" o:title=""/>
          </v:shape>
          <o:OLEObject Type="Embed" ProgID="Equation.3" ShapeID="_x0000_i1025" DrawAspect="Content" ObjectID="_1508856994" r:id="rId12"/>
        </w:object>
      </w:r>
      <w:r w:rsidRPr="008E525F">
        <w:rPr>
          <w:rFonts w:ascii="Arial Narrow" w:hAnsi="Arial Narrow"/>
          <w:lang w:val="sv-SE"/>
        </w:rPr>
        <w:t xml:space="preserve"> = </w:t>
      </w:r>
      <w:r w:rsidRPr="008E525F">
        <w:rPr>
          <w:rFonts w:ascii="Arial Narrow" w:hAnsi="Arial Narrow"/>
          <w:position w:val="-30"/>
          <w:lang w:val="sv-SE"/>
        </w:rPr>
        <w:object w:dxaOrig="700" w:dyaOrig="700">
          <v:shape id="_x0000_i1026" type="#_x0000_t75" style="width:35.15pt;height:35.15pt" o:ole="">
            <v:imagedata r:id="rId13" o:title=""/>
          </v:shape>
          <o:OLEObject Type="Embed" ProgID="Equation.3" ShapeID="_x0000_i1026" DrawAspect="Content" ObjectID="_1508856995" r:id="rId14"/>
        </w:object>
      </w:r>
    </w:p>
    <w:p w:rsidR="00400195" w:rsidRPr="008E525F" w:rsidRDefault="00400195" w:rsidP="00400195">
      <w:pPr>
        <w:jc w:val="both"/>
        <w:rPr>
          <w:rFonts w:ascii="Arial Narrow" w:hAnsi="Arial Narrow"/>
          <w:lang w:val="sv-SE"/>
        </w:rPr>
      </w:pPr>
      <w:r w:rsidRPr="008E525F">
        <w:rPr>
          <w:rFonts w:ascii="Arial Narrow" w:hAnsi="Arial Narrow"/>
          <w:lang w:val="sv-SE"/>
        </w:rPr>
        <w:t xml:space="preserve">      Dimana :</w:t>
      </w:r>
    </w:p>
    <w:p w:rsidR="00400195" w:rsidRPr="008E525F" w:rsidRDefault="00400195" w:rsidP="00400195">
      <w:pPr>
        <w:ind w:left="360"/>
        <w:jc w:val="both"/>
        <w:rPr>
          <w:rFonts w:ascii="Arial Narrow" w:hAnsi="Arial Narrow"/>
          <w:lang w:val="sv-SE"/>
        </w:rPr>
      </w:pPr>
      <w:r w:rsidRPr="008E525F">
        <w:rPr>
          <w:rFonts w:ascii="Arial Narrow" w:hAnsi="Arial Narrow"/>
          <w:lang w:val="sv-SE"/>
        </w:rPr>
        <w:t>IDX</w:t>
      </w:r>
      <w:r w:rsidRPr="008E525F">
        <w:rPr>
          <w:rFonts w:ascii="Arial Narrow" w:hAnsi="Arial Narrow"/>
          <w:position w:val="-12"/>
          <w:lang w:val="sv-SE"/>
        </w:rPr>
        <w:object w:dxaOrig="120" w:dyaOrig="360">
          <v:shape id="_x0000_i1027" type="#_x0000_t75" style="width:5.75pt;height:17.85pt" o:ole="">
            <v:imagedata r:id="rId11" o:title=""/>
          </v:shape>
          <o:OLEObject Type="Embed" ProgID="Equation.3" ShapeID="_x0000_i1027" DrawAspect="Content" ObjectID="_1508856996" r:id="rId15"/>
        </w:object>
      </w:r>
      <w:r w:rsidRPr="008E525F">
        <w:rPr>
          <w:rFonts w:ascii="Arial Narrow" w:hAnsi="Arial Narrow"/>
          <w:lang w:val="sv-SE"/>
        </w:rPr>
        <w:t>= Indexs Pengungkapan Sukarela Perusahaan</w:t>
      </w:r>
    </w:p>
    <w:p w:rsidR="00400195" w:rsidRPr="008E525F" w:rsidRDefault="00400195" w:rsidP="00400195">
      <w:pPr>
        <w:ind w:left="360"/>
        <w:jc w:val="both"/>
        <w:rPr>
          <w:rFonts w:ascii="Arial Narrow" w:hAnsi="Arial Narrow"/>
          <w:lang w:val="sv-SE"/>
        </w:rPr>
      </w:pPr>
      <w:r w:rsidRPr="008E525F">
        <w:rPr>
          <w:rFonts w:ascii="Arial Narrow" w:hAnsi="Arial Narrow"/>
          <w:lang w:val="sv-SE"/>
        </w:rPr>
        <w:t>STP</w:t>
      </w:r>
      <w:r w:rsidRPr="008E525F">
        <w:rPr>
          <w:rFonts w:ascii="Arial Narrow" w:hAnsi="Arial Narrow"/>
          <w:position w:val="-12"/>
          <w:lang w:val="sv-SE"/>
        </w:rPr>
        <w:object w:dxaOrig="120" w:dyaOrig="360">
          <v:shape id="_x0000_i1028" type="#_x0000_t75" style="width:5.75pt;height:17.85pt" o:ole="">
            <v:imagedata r:id="rId16" o:title=""/>
          </v:shape>
          <o:OLEObject Type="Embed" ProgID="Equation.3" ShapeID="_x0000_i1028" DrawAspect="Content" ObjectID="_1508856997" r:id="rId17"/>
        </w:object>
      </w:r>
      <w:r w:rsidRPr="008E525F">
        <w:rPr>
          <w:rFonts w:ascii="Arial Narrow" w:hAnsi="Arial Narrow"/>
          <w:lang w:val="sv-SE"/>
        </w:rPr>
        <w:t>= Skor Total Pengungkapan Sukarela yang dilakukan perusahaan</w:t>
      </w:r>
    </w:p>
    <w:p w:rsidR="00400195" w:rsidRPr="008E525F" w:rsidRDefault="00400195" w:rsidP="000C0D46">
      <w:pPr>
        <w:ind w:left="357"/>
        <w:jc w:val="both"/>
        <w:rPr>
          <w:rFonts w:ascii="Arial Narrow" w:hAnsi="Arial Narrow"/>
          <w:lang w:val="sv-SE"/>
        </w:rPr>
      </w:pPr>
      <w:r w:rsidRPr="008E525F">
        <w:rPr>
          <w:rFonts w:ascii="Arial Narrow" w:hAnsi="Arial Narrow"/>
          <w:lang w:val="sv-SE"/>
        </w:rPr>
        <w:t>SPM = Skor Pengungkapan Sukarela Maksimum yang diharapkan</w:t>
      </w:r>
    </w:p>
    <w:p w:rsidR="00400195" w:rsidRPr="008E525F" w:rsidRDefault="00400195" w:rsidP="000C0D46">
      <w:pPr>
        <w:ind w:left="900" w:hanging="900"/>
        <w:jc w:val="both"/>
        <w:rPr>
          <w:rFonts w:ascii="Arial Narrow" w:hAnsi="Arial Narrow"/>
          <w:b/>
          <w:noProof/>
          <w:lang w:val="id-ID"/>
        </w:rPr>
      </w:pPr>
      <w:r w:rsidRPr="008E525F">
        <w:rPr>
          <w:rFonts w:ascii="Arial Narrow" w:hAnsi="Arial Narrow"/>
          <w:b/>
          <w:noProof/>
          <w:lang w:val="id-ID"/>
        </w:rPr>
        <w:t>Variabel Independen (X) :</w:t>
      </w:r>
    </w:p>
    <w:p w:rsidR="00400195" w:rsidRPr="008E525F" w:rsidRDefault="00400195" w:rsidP="000C0D46">
      <w:pPr>
        <w:numPr>
          <w:ilvl w:val="0"/>
          <w:numId w:val="5"/>
        </w:numPr>
        <w:jc w:val="both"/>
        <w:rPr>
          <w:rFonts w:ascii="Arial Narrow" w:hAnsi="Arial Narrow"/>
          <w:lang w:val="sv-SE"/>
        </w:rPr>
      </w:pPr>
      <w:r w:rsidRPr="008E525F">
        <w:rPr>
          <w:rFonts w:ascii="Arial Narrow" w:hAnsi="Arial Narrow"/>
          <w:lang w:val="sv-SE"/>
        </w:rPr>
        <w:t>Tata Kelola Perusahaan</w:t>
      </w:r>
    </w:p>
    <w:p w:rsidR="00400195" w:rsidRPr="008E525F" w:rsidRDefault="00400195" w:rsidP="00400195">
      <w:pPr>
        <w:numPr>
          <w:ilvl w:val="0"/>
          <w:numId w:val="3"/>
        </w:numPr>
        <w:tabs>
          <w:tab w:val="clear" w:pos="720"/>
          <w:tab w:val="num" w:pos="-5040"/>
          <w:tab w:val="left" w:pos="360"/>
        </w:tabs>
        <w:jc w:val="both"/>
        <w:rPr>
          <w:rFonts w:ascii="Arial Narrow" w:hAnsi="Arial Narrow"/>
          <w:lang w:val="sv-SE"/>
        </w:rPr>
      </w:pPr>
      <w:r w:rsidRPr="008E525F">
        <w:rPr>
          <w:rFonts w:ascii="Arial Narrow" w:hAnsi="Arial Narrow"/>
          <w:lang w:val="sv-SE"/>
        </w:rPr>
        <w:t>Komposisi Dewan Komisaris Independen, diukur berdasarkan komisaris independen terhadap total  seluruh anggota dewan komisaris perusahaan.</w:t>
      </w:r>
    </w:p>
    <w:p w:rsidR="00400195" w:rsidRPr="008E525F" w:rsidRDefault="00400195" w:rsidP="00400195">
      <w:pPr>
        <w:numPr>
          <w:ilvl w:val="0"/>
          <w:numId w:val="3"/>
        </w:numPr>
        <w:tabs>
          <w:tab w:val="clear" w:pos="720"/>
          <w:tab w:val="num" w:pos="-5040"/>
          <w:tab w:val="left" w:pos="360"/>
        </w:tabs>
        <w:jc w:val="both"/>
        <w:rPr>
          <w:rFonts w:ascii="Arial Narrow" w:hAnsi="Arial Narrow"/>
          <w:lang w:val="fi-FI"/>
        </w:rPr>
      </w:pPr>
      <w:r w:rsidRPr="008E525F">
        <w:rPr>
          <w:rFonts w:ascii="Arial Narrow" w:hAnsi="Arial Narrow"/>
          <w:lang w:val="sv-SE"/>
        </w:rPr>
        <w:t xml:space="preserve">Komite Audit, </w:t>
      </w:r>
      <w:r w:rsidRPr="008E525F">
        <w:rPr>
          <w:rFonts w:ascii="Arial Narrow" w:hAnsi="Arial Narrow"/>
          <w:lang w:val="fi-FI"/>
        </w:rPr>
        <w:t xml:space="preserve">diukur dengan menggunakan </w:t>
      </w:r>
      <w:r w:rsidRPr="008E525F">
        <w:rPr>
          <w:rFonts w:ascii="Arial Narrow" w:hAnsi="Arial Narrow"/>
        </w:rPr>
        <w:t>presentase komisaris independen terhadap seluruh anggota komite audit yang ada dalam perusahaan.</w:t>
      </w:r>
      <w:r w:rsidRPr="008E525F">
        <w:rPr>
          <w:rFonts w:ascii="Arial Narrow" w:hAnsi="Arial Narrow"/>
          <w:lang w:val="fi-FI"/>
        </w:rPr>
        <w:t xml:space="preserve">   </w:t>
      </w:r>
    </w:p>
    <w:p w:rsidR="00E252BC" w:rsidRPr="008E525F" w:rsidRDefault="00400195" w:rsidP="000C0D46">
      <w:pPr>
        <w:pStyle w:val="ListParagraph"/>
        <w:numPr>
          <w:ilvl w:val="0"/>
          <w:numId w:val="3"/>
        </w:numPr>
        <w:jc w:val="both"/>
        <w:rPr>
          <w:rFonts w:ascii="Arial Narrow" w:hAnsi="Arial Narrow"/>
          <w:lang w:val="id-ID"/>
        </w:rPr>
      </w:pPr>
      <w:r w:rsidRPr="008E525F">
        <w:rPr>
          <w:rFonts w:ascii="Arial Narrow" w:hAnsi="Arial Narrow"/>
          <w:noProof/>
          <w:lang w:val="id-ID"/>
        </w:rPr>
        <w:t>Kepemilikan Institusional, diukur berdasarkan persentase saham yang dimiliki oleh investor institusional dengan jumlah total saham yang beredar</w:t>
      </w:r>
      <w:r w:rsidRPr="008E525F">
        <w:rPr>
          <w:rFonts w:ascii="Arial Narrow" w:hAnsi="Arial Narrow"/>
          <w:lang w:val="sv-SE"/>
        </w:rPr>
        <w:t>.</w:t>
      </w:r>
    </w:p>
    <w:p w:rsidR="00A54C38" w:rsidRPr="008E525F" w:rsidRDefault="00A54C38" w:rsidP="00400195">
      <w:pPr>
        <w:rPr>
          <w:rFonts w:ascii="Arial Narrow" w:hAnsi="Arial Narrow" w:cs="Arial"/>
          <w:b/>
          <w:lang w:val="id-ID"/>
        </w:rPr>
      </w:pPr>
    </w:p>
    <w:p w:rsidR="00A54C38" w:rsidRPr="008E525F" w:rsidRDefault="00A54C38" w:rsidP="00400195">
      <w:pPr>
        <w:rPr>
          <w:rFonts w:ascii="Arial Narrow" w:hAnsi="Arial Narrow" w:cs="Arial"/>
          <w:b/>
          <w:lang w:val="id-ID"/>
        </w:rPr>
      </w:pPr>
      <w:r w:rsidRPr="008E525F">
        <w:rPr>
          <w:rFonts w:ascii="Arial Narrow" w:hAnsi="Arial Narrow" w:cs="Arial"/>
          <w:b/>
          <w:lang w:val="id-ID"/>
        </w:rPr>
        <w:t>Teknik Analisis data</w:t>
      </w:r>
    </w:p>
    <w:p w:rsidR="00A54C38" w:rsidRPr="008E525F" w:rsidRDefault="00A54C38" w:rsidP="000C0D46">
      <w:pPr>
        <w:ind w:firstLine="567"/>
        <w:jc w:val="both"/>
        <w:rPr>
          <w:rFonts w:ascii="Arial Narrow" w:hAnsi="Arial Narrow" w:cs="Arial"/>
          <w:noProof/>
          <w:lang w:val="id-ID"/>
        </w:rPr>
      </w:pPr>
      <w:r w:rsidRPr="008E525F">
        <w:rPr>
          <w:rFonts w:ascii="Arial Narrow" w:hAnsi="Arial Narrow" w:cs="Arial"/>
          <w:noProof/>
          <w:lang w:val="id-ID"/>
        </w:rPr>
        <w:lastRenderedPageBreak/>
        <w:t>Langkah-langkah yang akan dilakukan untuk melakukan analisis terhadap data adalah sebagai berikut:</w:t>
      </w:r>
    </w:p>
    <w:p w:rsidR="00A54C38" w:rsidRPr="008E525F" w:rsidRDefault="00A54C38" w:rsidP="00A54C38">
      <w:pPr>
        <w:numPr>
          <w:ilvl w:val="0"/>
          <w:numId w:val="8"/>
        </w:numPr>
        <w:tabs>
          <w:tab w:val="clear" w:pos="720"/>
        </w:tabs>
        <w:ind w:left="357" w:hanging="357"/>
        <w:jc w:val="both"/>
        <w:rPr>
          <w:rFonts w:ascii="Arial Narrow" w:hAnsi="Arial Narrow" w:cs="Arial"/>
          <w:lang w:val="sv-SE"/>
        </w:rPr>
      </w:pPr>
      <w:r w:rsidRPr="008E525F">
        <w:rPr>
          <w:rFonts w:ascii="Arial Narrow" w:hAnsi="Arial Narrow" w:cs="Arial"/>
          <w:lang w:val="sv-SE"/>
        </w:rPr>
        <w:t xml:space="preserve">Melakukan perumusan model penelitian.  </w:t>
      </w:r>
      <w:r w:rsidRPr="008E525F">
        <w:rPr>
          <w:rFonts w:ascii="Arial Narrow" w:hAnsi="Arial Narrow" w:cs="Arial"/>
          <w:lang w:val="id-ID"/>
        </w:rPr>
        <w:t>D</w:t>
      </w:r>
      <w:r w:rsidRPr="008E525F">
        <w:rPr>
          <w:rFonts w:ascii="Arial Narrow" w:hAnsi="Arial Narrow" w:cs="Arial"/>
        </w:rPr>
        <w:t>engan bantuan program SPSS 16.0</w:t>
      </w:r>
      <w:r w:rsidRPr="008E525F">
        <w:rPr>
          <w:rFonts w:ascii="Arial Narrow" w:hAnsi="Arial Narrow" w:cs="Arial"/>
          <w:lang w:val="id-ID"/>
        </w:rPr>
        <w:t>, maka</w:t>
      </w:r>
      <w:r w:rsidRPr="008E525F">
        <w:rPr>
          <w:rFonts w:ascii="Arial Narrow" w:hAnsi="Arial Narrow" w:cs="Arial"/>
          <w:lang w:val="sv-SE"/>
        </w:rPr>
        <w:t xml:space="preserve"> </w:t>
      </w:r>
      <w:r w:rsidRPr="008E525F">
        <w:rPr>
          <w:rFonts w:ascii="Arial Narrow" w:hAnsi="Arial Narrow" w:cs="Arial"/>
          <w:lang w:val="id-ID"/>
        </w:rPr>
        <w:t>m</w:t>
      </w:r>
      <w:r w:rsidRPr="008E525F">
        <w:rPr>
          <w:rFonts w:ascii="Arial Narrow" w:hAnsi="Arial Narrow" w:cs="Arial"/>
          <w:lang w:val="sv-SE"/>
        </w:rPr>
        <w:t>odel persamaan regresi yang digunakan dalam penelitian ini adalah sebagai berikut :</w:t>
      </w:r>
    </w:p>
    <w:p w:rsidR="00A54C38" w:rsidRPr="008E525F" w:rsidRDefault="00A54C38" w:rsidP="00A54C38">
      <w:pPr>
        <w:ind w:left="900" w:hanging="540"/>
        <w:jc w:val="both"/>
        <w:rPr>
          <w:rFonts w:ascii="Arial Narrow" w:hAnsi="Arial Narrow" w:cs="Arial"/>
          <w:lang w:val="sv-SE"/>
        </w:rPr>
      </w:pPr>
      <w:r w:rsidRPr="008E525F">
        <w:rPr>
          <w:rFonts w:ascii="Arial Narrow" w:hAnsi="Arial Narrow" w:cs="Arial"/>
          <w:lang w:val="id-ID"/>
        </w:rPr>
        <w:t>Y</w:t>
      </w:r>
      <w:r w:rsidRPr="008E525F">
        <w:rPr>
          <w:rFonts w:ascii="Arial Narrow" w:hAnsi="Arial Narrow" w:cs="Arial"/>
          <w:lang w:val="sv-SE"/>
        </w:rPr>
        <w:t xml:space="preserve"> = a +</w:t>
      </w:r>
      <w:r w:rsidRPr="008E525F">
        <w:rPr>
          <w:rFonts w:ascii="Arial Narrow" w:hAnsi="Arial Narrow" w:cs="Arial"/>
          <w:lang w:val="id-ID"/>
        </w:rPr>
        <w:t xml:space="preserve"> </w:t>
      </w:r>
      <w:r w:rsidRPr="008E525F">
        <w:rPr>
          <w:rFonts w:ascii="Arial Narrow" w:hAnsi="Arial Narrow" w:cs="Arial"/>
          <w:lang w:val="sv-SE"/>
        </w:rPr>
        <w:t>X</w:t>
      </w:r>
      <w:r w:rsidRPr="008E525F">
        <w:rPr>
          <w:rFonts w:ascii="Arial Narrow" w:hAnsi="Arial Narrow" w:cs="Arial"/>
          <w:position w:val="-10"/>
          <w:lang w:val="sv-SE"/>
        </w:rPr>
        <w:object w:dxaOrig="120" w:dyaOrig="340">
          <v:shape id="_x0000_i1029" type="#_x0000_t75" style="width:5.75pt;height:17.3pt" o:ole="">
            <v:imagedata r:id="rId18" o:title=""/>
          </v:shape>
          <o:OLEObject Type="Embed" ProgID="Equation.3" ShapeID="_x0000_i1029" DrawAspect="Content" ObjectID="_1508856998" r:id="rId19"/>
        </w:object>
      </w:r>
      <w:r w:rsidRPr="008E525F">
        <w:rPr>
          <w:rFonts w:ascii="Arial Narrow" w:hAnsi="Arial Narrow" w:cs="Arial"/>
          <w:lang w:val="sv-SE"/>
        </w:rPr>
        <w:t>+</w:t>
      </w:r>
      <w:r w:rsidRPr="008E525F">
        <w:rPr>
          <w:rFonts w:ascii="Arial Narrow" w:hAnsi="Arial Narrow" w:cs="Arial"/>
          <w:lang w:val="id-ID"/>
        </w:rPr>
        <w:t xml:space="preserve"> </w:t>
      </w:r>
      <w:r w:rsidRPr="008E525F">
        <w:rPr>
          <w:rFonts w:ascii="Arial Narrow" w:hAnsi="Arial Narrow" w:cs="Arial"/>
          <w:lang w:val="sv-SE"/>
        </w:rPr>
        <w:t>X</w:t>
      </w:r>
      <w:r w:rsidRPr="008E525F">
        <w:rPr>
          <w:rFonts w:ascii="Arial Narrow" w:hAnsi="Arial Narrow" w:cs="Arial"/>
          <w:position w:val="-10"/>
          <w:lang w:val="sv-SE"/>
        </w:rPr>
        <w:object w:dxaOrig="160" w:dyaOrig="340">
          <v:shape id="_x0000_i1030" type="#_x0000_t75" style="width:8.05pt;height:17.3pt" o:ole="">
            <v:imagedata r:id="rId20" o:title=""/>
          </v:shape>
          <o:OLEObject Type="Embed" ProgID="Equation.3" ShapeID="_x0000_i1030" DrawAspect="Content" ObjectID="_1508856999" r:id="rId21"/>
        </w:object>
      </w:r>
      <w:r w:rsidRPr="008E525F">
        <w:rPr>
          <w:rFonts w:ascii="Arial Narrow" w:hAnsi="Arial Narrow" w:cs="Arial"/>
          <w:lang w:val="sv-SE"/>
        </w:rPr>
        <w:t>+X</w:t>
      </w:r>
      <w:r w:rsidRPr="008E525F">
        <w:rPr>
          <w:rFonts w:ascii="Arial Narrow" w:hAnsi="Arial Narrow" w:cs="Arial"/>
          <w:position w:val="-12"/>
          <w:lang w:val="sv-SE"/>
        </w:rPr>
        <w:object w:dxaOrig="139" w:dyaOrig="360">
          <v:shape id="_x0000_i1031" type="#_x0000_t75" style="width:6.9pt;height:17.85pt" o:ole="">
            <v:imagedata r:id="rId22" o:title=""/>
          </v:shape>
          <o:OLEObject Type="Embed" ProgID="Equation.3" ShapeID="_x0000_i1031" DrawAspect="Content" ObjectID="_1508857000" r:id="rId23"/>
        </w:object>
      </w:r>
      <w:r w:rsidRPr="008E525F">
        <w:rPr>
          <w:rFonts w:ascii="Arial Narrow" w:hAnsi="Arial Narrow" w:cs="Arial"/>
          <w:lang w:val="sv-SE"/>
        </w:rPr>
        <w:t>+e</w:t>
      </w:r>
    </w:p>
    <w:p w:rsidR="00A54C38" w:rsidRPr="008E525F" w:rsidRDefault="00A54C38" w:rsidP="00A54C38">
      <w:pPr>
        <w:ind w:firstLine="360"/>
        <w:jc w:val="both"/>
        <w:rPr>
          <w:rFonts w:ascii="Arial Narrow" w:hAnsi="Arial Narrow" w:cs="Arial"/>
          <w:lang w:val="sv-SE"/>
        </w:rPr>
      </w:pPr>
      <w:r w:rsidRPr="008E525F">
        <w:rPr>
          <w:rFonts w:ascii="Arial Narrow" w:hAnsi="Arial Narrow" w:cs="Arial"/>
          <w:lang w:val="sv-SE"/>
        </w:rPr>
        <w:t>Dimana :</w:t>
      </w:r>
    </w:p>
    <w:p w:rsidR="00A54C38" w:rsidRPr="008E525F" w:rsidRDefault="00A54C38" w:rsidP="00A54C38">
      <w:pPr>
        <w:ind w:firstLine="360"/>
        <w:jc w:val="both"/>
        <w:rPr>
          <w:rFonts w:ascii="Arial Narrow" w:hAnsi="Arial Narrow" w:cs="Arial"/>
          <w:lang w:val="sv-SE"/>
        </w:rPr>
      </w:pPr>
      <w:r w:rsidRPr="008E525F">
        <w:rPr>
          <w:rFonts w:ascii="Arial Narrow" w:hAnsi="Arial Narrow" w:cs="Arial"/>
          <w:lang w:val="id-ID"/>
        </w:rPr>
        <w:t>Y</w:t>
      </w:r>
      <w:r w:rsidRPr="008E525F">
        <w:rPr>
          <w:rFonts w:ascii="Arial Narrow" w:hAnsi="Arial Narrow" w:cs="Arial"/>
          <w:lang w:val="sv-SE"/>
        </w:rPr>
        <w:tab/>
        <w:t xml:space="preserve">           =  Pengungkapan Sukarela</w:t>
      </w:r>
    </w:p>
    <w:p w:rsidR="00A54C38" w:rsidRPr="008E525F" w:rsidRDefault="00A54C38" w:rsidP="00A54C38">
      <w:pPr>
        <w:ind w:firstLine="360"/>
        <w:jc w:val="both"/>
        <w:rPr>
          <w:rFonts w:ascii="Arial Narrow" w:hAnsi="Arial Narrow" w:cs="Arial"/>
          <w:lang w:val="sv-SE"/>
        </w:rPr>
      </w:pPr>
      <w:r w:rsidRPr="008E525F">
        <w:rPr>
          <w:rFonts w:ascii="Arial Narrow" w:hAnsi="Arial Narrow" w:cs="Arial"/>
          <w:lang w:val="sv-SE"/>
        </w:rPr>
        <w:t xml:space="preserve"> a </w:t>
      </w:r>
      <w:r w:rsidRPr="008E525F">
        <w:rPr>
          <w:rFonts w:ascii="Arial Narrow" w:hAnsi="Arial Narrow" w:cs="Arial"/>
          <w:lang w:val="sv-SE"/>
        </w:rPr>
        <w:tab/>
        <w:t xml:space="preserve">           =  konstanta (tetap)</w:t>
      </w:r>
    </w:p>
    <w:p w:rsidR="00716784" w:rsidRDefault="00A54C38" w:rsidP="00716784">
      <w:pPr>
        <w:ind w:left="720" w:hanging="360"/>
        <w:jc w:val="both"/>
        <w:rPr>
          <w:rFonts w:ascii="Arial Narrow" w:hAnsi="Arial Narrow" w:cs="Arial"/>
          <w:lang w:val="id-ID"/>
        </w:rPr>
      </w:pPr>
      <w:r w:rsidRPr="008E525F">
        <w:rPr>
          <w:rFonts w:ascii="Arial Narrow" w:hAnsi="Arial Narrow" w:cs="Arial"/>
          <w:lang w:val="sv-SE"/>
        </w:rPr>
        <w:t>X</w:t>
      </w:r>
      <w:r w:rsidRPr="008E525F">
        <w:rPr>
          <w:rFonts w:ascii="Arial Narrow" w:hAnsi="Arial Narrow" w:cs="Arial"/>
          <w:position w:val="-10"/>
          <w:lang w:val="sv-SE"/>
        </w:rPr>
        <w:object w:dxaOrig="120" w:dyaOrig="340">
          <v:shape id="_x0000_i1032" type="#_x0000_t75" style="width:5.75pt;height:17.3pt" o:ole="">
            <v:imagedata r:id="rId18" o:title=""/>
          </v:shape>
          <o:OLEObject Type="Embed" ProgID="Equation.3" ShapeID="_x0000_i1032" DrawAspect="Content" ObjectID="_1508857001" r:id="rId24"/>
        </w:object>
      </w:r>
      <w:r w:rsidRPr="008E525F">
        <w:rPr>
          <w:rFonts w:ascii="Arial Narrow" w:hAnsi="Arial Narrow" w:cs="Arial"/>
          <w:lang w:val="id-ID"/>
        </w:rPr>
        <w:tab/>
        <w:t xml:space="preserve">        </w:t>
      </w:r>
      <w:r w:rsidRPr="008E525F">
        <w:rPr>
          <w:rFonts w:ascii="Arial Narrow" w:hAnsi="Arial Narrow" w:cs="Arial"/>
          <w:lang w:val="sv-SE"/>
        </w:rPr>
        <w:t xml:space="preserve">   =  Komposisi dewan komisaris</w:t>
      </w:r>
    </w:p>
    <w:p w:rsidR="00A54C38" w:rsidRPr="008E525F" w:rsidRDefault="00716784" w:rsidP="00716784">
      <w:pPr>
        <w:ind w:left="720" w:firstLine="720"/>
        <w:jc w:val="both"/>
        <w:rPr>
          <w:rFonts w:ascii="Arial Narrow" w:hAnsi="Arial Narrow" w:cs="Arial"/>
          <w:lang w:val="sv-SE"/>
        </w:rPr>
      </w:pPr>
      <w:r>
        <w:rPr>
          <w:rFonts w:ascii="Arial Narrow" w:hAnsi="Arial Narrow" w:cs="Arial"/>
          <w:lang w:val="id-ID"/>
        </w:rPr>
        <w:t xml:space="preserve">  </w:t>
      </w:r>
      <w:r w:rsidR="00A54C38" w:rsidRPr="008E525F">
        <w:rPr>
          <w:rFonts w:ascii="Arial Narrow" w:hAnsi="Arial Narrow" w:cs="Arial"/>
          <w:lang w:val="sv-SE"/>
        </w:rPr>
        <w:t xml:space="preserve"> independen</w:t>
      </w:r>
    </w:p>
    <w:p w:rsidR="00A54C38" w:rsidRPr="008E525F" w:rsidRDefault="00A54C38" w:rsidP="00A54C38">
      <w:pPr>
        <w:ind w:left="360"/>
        <w:jc w:val="both"/>
        <w:rPr>
          <w:rFonts w:ascii="Arial Narrow" w:hAnsi="Arial Narrow" w:cs="Arial"/>
          <w:lang w:val="sv-SE"/>
        </w:rPr>
      </w:pPr>
      <w:r w:rsidRPr="008E525F">
        <w:rPr>
          <w:rFonts w:ascii="Arial Narrow" w:hAnsi="Arial Narrow" w:cs="Arial"/>
          <w:lang w:val="sv-SE"/>
        </w:rPr>
        <w:t>X</w:t>
      </w:r>
      <w:r w:rsidRPr="008E525F">
        <w:rPr>
          <w:rFonts w:ascii="Arial Narrow" w:hAnsi="Arial Narrow" w:cs="Arial"/>
          <w:position w:val="-10"/>
          <w:lang w:val="sv-SE"/>
        </w:rPr>
        <w:object w:dxaOrig="160" w:dyaOrig="340">
          <v:shape id="_x0000_i1033" type="#_x0000_t75" style="width:8.05pt;height:17.3pt" o:ole="">
            <v:imagedata r:id="rId25" o:title=""/>
          </v:shape>
          <o:OLEObject Type="Embed" ProgID="Equation.3" ShapeID="_x0000_i1033" DrawAspect="Content" ObjectID="_1508857002" r:id="rId26"/>
        </w:object>
      </w:r>
      <w:r w:rsidRPr="008E525F">
        <w:rPr>
          <w:rFonts w:ascii="Arial Narrow" w:hAnsi="Arial Narrow" w:cs="Arial"/>
          <w:lang w:val="id-ID"/>
        </w:rPr>
        <w:t xml:space="preserve">       </w:t>
      </w:r>
      <w:r w:rsidRPr="008E525F">
        <w:rPr>
          <w:rFonts w:ascii="Arial Narrow" w:hAnsi="Arial Narrow" w:cs="Arial"/>
          <w:lang w:val="sv-SE"/>
        </w:rPr>
        <w:t xml:space="preserve">    </w:t>
      </w:r>
      <w:r w:rsidR="00216D69" w:rsidRPr="008E525F">
        <w:rPr>
          <w:rFonts w:ascii="Arial Narrow" w:hAnsi="Arial Narrow" w:cs="Arial"/>
          <w:lang w:val="id-ID"/>
        </w:rPr>
        <w:t xml:space="preserve"> </w:t>
      </w:r>
      <w:r w:rsidRPr="008E525F">
        <w:rPr>
          <w:rFonts w:ascii="Arial Narrow" w:hAnsi="Arial Narrow" w:cs="Arial"/>
          <w:lang w:val="sv-SE"/>
        </w:rPr>
        <w:t>=  Komite audit.</w:t>
      </w:r>
      <w:r w:rsidRPr="008E525F">
        <w:rPr>
          <w:rFonts w:ascii="Arial Narrow" w:hAnsi="Arial Narrow" w:cs="Arial"/>
          <w:lang w:val="sv-SE"/>
        </w:rPr>
        <w:tab/>
      </w:r>
    </w:p>
    <w:p w:rsidR="00A54C38" w:rsidRPr="008E525F" w:rsidRDefault="00A54C38" w:rsidP="00A54C38">
      <w:pPr>
        <w:ind w:left="360"/>
        <w:jc w:val="both"/>
        <w:rPr>
          <w:rFonts w:ascii="Arial Narrow" w:hAnsi="Arial Narrow" w:cs="Arial"/>
          <w:lang w:val="sv-SE"/>
        </w:rPr>
      </w:pPr>
      <w:r w:rsidRPr="008E525F">
        <w:rPr>
          <w:rFonts w:ascii="Arial Narrow" w:hAnsi="Arial Narrow" w:cs="Arial"/>
          <w:lang w:val="sv-SE"/>
        </w:rPr>
        <w:t>X</w:t>
      </w:r>
      <w:r w:rsidRPr="008E525F">
        <w:rPr>
          <w:rFonts w:ascii="Arial Narrow" w:hAnsi="Arial Narrow" w:cs="Arial"/>
          <w:position w:val="-12"/>
          <w:lang w:val="sv-SE"/>
        </w:rPr>
        <w:object w:dxaOrig="139" w:dyaOrig="360">
          <v:shape id="_x0000_i1034" type="#_x0000_t75" style="width:6.9pt;height:17.85pt" o:ole="">
            <v:imagedata r:id="rId27" o:title=""/>
          </v:shape>
          <o:OLEObject Type="Embed" ProgID="Equation.3" ShapeID="_x0000_i1034" DrawAspect="Content" ObjectID="_1508857003" r:id="rId28"/>
        </w:object>
      </w:r>
      <w:r w:rsidRPr="008E525F">
        <w:rPr>
          <w:rFonts w:ascii="Arial Narrow" w:hAnsi="Arial Narrow" w:cs="Arial"/>
          <w:lang w:val="id-ID"/>
        </w:rPr>
        <w:t xml:space="preserve">       </w:t>
      </w:r>
      <w:r w:rsidRPr="008E525F">
        <w:rPr>
          <w:rFonts w:ascii="Arial Narrow" w:hAnsi="Arial Narrow" w:cs="Arial"/>
          <w:lang w:val="sv-SE"/>
        </w:rPr>
        <w:t xml:space="preserve">    </w:t>
      </w:r>
      <w:r w:rsidR="00216D69" w:rsidRPr="008E525F">
        <w:rPr>
          <w:rFonts w:ascii="Arial Narrow" w:hAnsi="Arial Narrow" w:cs="Arial"/>
          <w:lang w:val="id-ID"/>
        </w:rPr>
        <w:t xml:space="preserve"> </w:t>
      </w:r>
      <w:r w:rsidRPr="008E525F">
        <w:rPr>
          <w:rFonts w:ascii="Arial Narrow" w:hAnsi="Arial Narrow" w:cs="Arial"/>
          <w:lang w:val="sv-SE"/>
        </w:rPr>
        <w:t>=  Kepemilikan institusional</w:t>
      </w:r>
    </w:p>
    <w:p w:rsidR="00A54C38" w:rsidRPr="008E525F" w:rsidRDefault="00A54C38" w:rsidP="00A54C38">
      <w:pPr>
        <w:ind w:left="360"/>
        <w:jc w:val="both"/>
        <w:rPr>
          <w:rFonts w:ascii="Arial Narrow" w:hAnsi="Arial Narrow" w:cs="Arial"/>
          <w:lang w:val="es-ES"/>
        </w:rPr>
      </w:pPr>
      <w:r w:rsidRPr="008E525F">
        <w:rPr>
          <w:rFonts w:ascii="Arial Narrow" w:hAnsi="Arial Narrow" w:cs="Arial"/>
          <w:lang w:val="sv-SE"/>
        </w:rPr>
        <w:t xml:space="preserve"> </w:t>
      </w:r>
      <w:r w:rsidRPr="008E525F">
        <w:rPr>
          <w:rFonts w:ascii="Arial Narrow" w:hAnsi="Arial Narrow" w:cs="Arial"/>
          <w:lang w:val="it-IT"/>
        </w:rPr>
        <w:t xml:space="preserve"> </w:t>
      </w:r>
      <w:r w:rsidRPr="008E525F">
        <w:rPr>
          <w:rFonts w:ascii="Arial Narrow" w:hAnsi="Arial Narrow" w:cs="Arial"/>
          <w:lang w:val="es-ES"/>
        </w:rPr>
        <w:t>e</w:t>
      </w:r>
      <w:r w:rsidRPr="008E525F">
        <w:rPr>
          <w:rFonts w:ascii="Arial Narrow" w:hAnsi="Arial Narrow" w:cs="Arial"/>
          <w:lang w:val="es-ES"/>
        </w:rPr>
        <w:tab/>
        <w:t xml:space="preserve">          </w:t>
      </w:r>
      <w:r w:rsidR="00216D69" w:rsidRPr="008E525F">
        <w:rPr>
          <w:rFonts w:ascii="Arial Narrow" w:hAnsi="Arial Narrow" w:cs="Arial"/>
          <w:lang w:val="id-ID"/>
        </w:rPr>
        <w:t xml:space="preserve"> </w:t>
      </w:r>
      <w:r w:rsidRPr="008E525F">
        <w:rPr>
          <w:rFonts w:ascii="Arial Narrow" w:hAnsi="Arial Narrow" w:cs="Arial"/>
          <w:lang w:val="es-ES"/>
        </w:rPr>
        <w:t>=  error (kesalahan baku)</w:t>
      </w:r>
    </w:p>
    <w:p w:rsidR="00A54C38" w:rsidRPr="008E525F" w:rsidRDefault="00A54C38" w:rsidP="00A54C38">
      <w:pPr>
        <w:numPr>
          <w:ilvl w:val="0"/>
          <w:numId w:val="8"/>
        </w:numPr>
        <w:tabs>
          <w:tab w:val="clear" w:pos="720"/>
        </w:tabs>
        <w:ind w:left="360"/>
        <w:jc w:val="both"/>
        <w:rPr>
          <w:rFonts w:ascii="Arial Narrow" w:hAnsi="Arial Narrow" w:cs="Arial"/>
          <w:lang w:val="sv-SE"/>
        </w:rPr>
      </w:pPr>
      <w:r w:rsidRPr="008E525F">
        <w:rPr>
          <w:rFonts w:ascii="Arial Narrow" w:hAnsi="Arial Narrow" w:cs="Arial"/>
          <w:lang w:val="sv-SE"/>
        </w:rPr>
        <w:t>Uji Normalitas Data</w:t>
      </w:r>
    </w:p>
    <w:p w:rsidR="00A54C38" w:rsidRPr="008E525F" w:rsidRDefault="00A54C38" w:rsidP="00A54C38">
      <w:pPr>
        <w:ind w:left="360"/>
        <w:jc w:val="both"/>
        <w:rPr>
          <w:rFonts w:ascii="Arial Narrow" w:hAnsi="Arial Narrow" w:cs="Arial"/>
          <w:noProof/>
          <w:lang w:val="id-ID"/>
        </w:rPr>
      </w:pPr>
      <w:r w:rsidRPr="008E525F">
        <w:rPr>
          <w:rFonts w:ascii="Arial Narrow" w:hAnsi="Arial Narrow" w:cs="Arial"/>
          <w:noProof/>
          <w:lang w:val="id-ID"/>
        </w:rPr>
        <w:t>Uji normalitas dilakukan untuk</w:t>
      </w:r>
      <w:r w:rsidRPr="008E525F">
        <w:rPr>
          <w:rFonts w:ascii="Arial Narrow" w:hAnsi="Arial Narrow" w:cs="Arial"/>
          <w:lang w:val="id-ID"/>
        </w:rPr>
        <w:t xml:space="preserve"> melihat penyebaran data pada sumber diagonal pada grafik normal P-P </w:t>
      </w:r>
      <w:r w:rsidRPr="00716784">
        <w:rPr>
          <w:rFonts w:ascii="Arial Narrow" w:hAnsi="Arial Narrow" w:cs="Arial"/>
          <w:i/>
          <w:lang w:val="id-ID"/>
        </w:rPr>
        <w:t>Plot of regression standardized residual</w:t>
      </w:r>
      <w:r w:rsidRPr="008E525F">
        <w:rPr>
          <w:rFonts w:ascii="Arial Narrow" w:hAnsi="Arial Narrow" w:cs="Arial"/>
          <w:noProof/>
          <w:lang w:val="id-ID"/>
        </w:rPr>
        <w:t>.  Model regresi yang baik adalah memiliki distribusi data normal atau mendekati normal.</w:t>
      </w:r>
    </w:p>
    <w:p w:rsidR="00A54C38" w:rsidRPr="008E525F" w:rsidRDefault="00A54C38" w:rsidP="00A54C38">
      <w:pPr>
        <w:numPr>
          <w:ilvl w:val="0"/>
          <w:numId w:val="8"/>
        </w:numPr>
        <w:tabs>
          <w:tab w:val="clear" w:pos="720"/>
          <w:tab w:val="num" w:pos="360"/>
        </w:tabs>
        <w:ind w:left="360"/>
        <w:jc w:val="both"/>
        <w:rPr>
          <w:rFonts w:ascii="Arial Narrow" w:hAnsi="Arial Narrow" w:cs="Arial"/>
          <w:lang w:val="sv-SE"/>
        </w:rPr>
      </w:pPr>
      <w:r w:rsidRPr="008E525F">
        <w:rPr>
          <w:rFonts w:ascii="Arial Narrow" w:hAnsi="Arial Narrow" w:cs="Arial"/>
          <w:lang w:val="sv-SE"/>
        </w:rPr>
        <w:t>Pengujian asumsi klasik, terdiri dari tiga asumsi yaitu :</w:t>
      </w:r>
    </w:p>
    <w:p w:rsidR="00A54C38" w:rsidRPr="008E525F" w:rsidRDefault="00A54C38" w:rsidP="00B74788">
      <w:pPr>
        <w:ind w:left="360"/>
        <w:jc w:val="both"/>
        <w:rPr>
          <w:rFonts w:ascii="Arial Narrow" w:hAnsi="Arial Narrow" w:cs="Arial"/>
          <w:lang w:val="sv-SE"/>
        </w:rPr>
      </w:pPr>
      <w:r w:rsidRPr="008E525F">
        <w:rPr>
          <w:rFonts w:ascii="Arial Narrow" w:hAnsi="Arial Narrow" w:cs="Arial"/>
          <w:lang w:val="sv-SE"/>
        </w:rPr>
        <w:t>Uji Multikolinearitas</w:t>
      </w:r>
      <w:r w:rsidRPr="008E525F">
        <w:rPr>
          <w:rFonts w:ascii="Arial Narrow" w:hAnsi="Arial Narrow" w:cs="Arial"/>
          <w:lang w:val="id-ID"/>
        </w:rPr>
        <w:t xml:space="preserve"> </w:t>
      </w:r>
      <w:r w:rsidRPr="008E525F">
        <w:rPr>
          <w:rFonts w:ascii="Arial Narrow" w:hAnsi="Arial Narrow" w:cs="Arial"/>
          <w:lang w:val="sv-SE"/>
        </w:rPr>
        <w:t>dilakukan dengan melihat nilai VIF dan korelasi antar variabel independen. Jika nilai VIF&lt;10, maka tidak terjadi multikolinearitas (Puspowarsito, 2008).</w:t>
      </w:r>
    </w:p>
    <w:p w:rsidR="00A54C38" w:rsidRPr="008E525F" w:rsidRDefault="00A54C38" w:rsidP="00B74788">
      <w:pPr>
        <w:pStyle w:val="ListParagraph"/>
        <w:numPr>
          <w:ilvl w:val="0"/>
          <w:numId w:val="8"/>
        </w:numPr>
        <w:tabs>
          <w:tab w:val="clear" w:pos="720"/>
          <w:tab w:val="num" w:pos="-2977"/>
        </w:tabs>
        <w:ind w:left="426" w:hanging="426"/>
        <w:jc w:val="both"/>
        <w:rPr>
          <w:rFonts w:ascii="Arial Narrow" w:hAnsi="Arial Narrow" w:cs="Arial"/>
          <w:lang w:val="sv-SE"/>
        </w:rPr>
      </w:pPr>
      <w:r w:rsidRPr="008E525F">
        <w:rPr>
          <w:rFonts w:ascii="Arial Narrow" w:hAnsi="Arial Narrow" w:cs="Arial"/>
          <w:lang w:val="sv-SE"/>
        </w:rPr>
        <w:t>Uji Heteroskedastisitas</w:t>
      </w:r>
    </w:p>
    <w:p w:rsidR="00A54C38" w:rsidRPr="008E525F" w:rsidRDefault="00A54C38" w:rsidP="00B74788">
      <w:pPr>
        <w:ind w:left="426"/>
        <w:jc w:val="both"/>
        <w:rPr>
          <w:rFonts w:ascii="Arial Narrow" w:hAnsi="Arial Narrow" w:cs="Arial"/>
        </w:rPr>
      </w:pPr>
      <w:r w:rsidRPr="008E525F">
        <w:rPr>
          <w:rFonts w:ascii="Arial Narrow" w:hAnsi="Arial Narrow" w:cs="Arial"/>
          <w:lang w:val="id-ID"/>
        </w:rPr>
        <w:t>Di</w:t>
      </w:r>
      <w:r w:rsidRPr="008E525F">
        <w:rPr>
          <w:rFonts w:ascii="Arial Narrow" w:hAnsi="Arial Narrow" w:cs="Arial"/>
        </w:rPr>
        <w:t xml:space="preserve">deteksi dengan melihat ada tidaknya pola tertentu pada grafik </w:t>
      </w:r>
      <w:r w:rsidRPr="008E525F">
        <w:rPr>
          <w:rFonts w:ascii="Arial Narrow" w:hAnsi="Arial Narrow" w:cs="Arial"/>
          <w:i/>
        </w:rPr>
        <w:t>scatter plot</w:t>
      </w:r>
      <w:r w:rsidRPr="008E525F">
        <w:rPr>
          <w:rFonts w:ascii="Arial Narrow" w:hAnsi="Arial Narrow" w:cs="Arial"/>
        </w:rPr>
        <w:t>. Yang mendasari dalam pengambilan keputusan adalah:</w:t>
      </w:r>
    </w:p>
    <w:p w:rsidR="00A54C38" w:rsidRPr="008E525F" w:rsidRDefault="00A54C38" w:rsidP="00B74788">
      <w:pPr>
        <w:ind w:left="709" w:hanging="283"/>
        <w:jc w:val="both"/>
        <w:rPr>
          <w:rFonts w:ascii="Arial Narrow" w:hAnsi="Arial Narrow" w:cs="Arial"/>
        </w:rPr>
      </w:pPr>
      <w:r w:rsidRPr="008E525F">
        <w:rPr>
          <w:rFonts w:ascii="Arial Narrow" w:hAnsi="Arial Narrow" w:cs="Arial"/>
        </w:rPr>
        <w:t>a. Jika ada pola tertentu seperti titik-titik yang membentuk suatu pola teratur, maka terjadi masalah hetero</w:t>
      </w:r>
      <w:r w:rsidR="000C0D46">
        <w:rPr>
          <w:rFonts w:ascii="Arial Narrow" w:hAnsi="Arial Narrow" w:cs="Arial"/>
        </w:rPr>
        <w:t>-</w:t>
      </w:r>
      <w:r w:rsidRPr="008E525F">
        <w:rPr>
          <w:rFonts w:ascii="Arial Narrow" w:hAnsi="Arial Narrow" w:cs="Arial"/>
        </w:rPr>
        <w:t>kedastisitas</w:t>
      </w:r>
    </w:p>
    <w:p w:rsidR="00A54C38" w:rsidRPr="008E525F" w:rsidRDefault="00A54C38" w:rsidP="00B74788">
      <w:pPr>
        <w:ind w:left="709" w:hanging="283"/>
        <w:jc w:val="both"/>
        <w:rPr>
          <w:rFonts w:ascii="Arial Narrow" w:hAnsi="Arial Narrow" w:cs="Arial"/>
        </w:rPr>
      </w:pPr>
      <w:r w:rsidRPr="008E525F">
        <w:rPr>
          <w:rFonts w:ascii="Arial Narrow" w:hAnsi="Arial Narrow" w:cs="Arial"/>
        </w:rPr>
        <w:t>b. Jika tidak ada pola jelas seperti titik-titik yang menyebar diatas dan dibawah  angka nol pada sumbu Y, maka tidak terjadi masalah heterokedastisitas.</w:t>
      </w:r>
    </w:p>
    <w:p w:rsidR="00A54C38" w:rsidRPr="008E525F" w:rsidRDefault="00A54C38" w:rsidP="00B74788">
      <w:pPr>
        <w:ind w:left="426"/>
        <w:jc w:val="both"/>
        <w:rPr>
          <w:rFonts w:ascii="Arial Narrow" w:hAnsi="Arial Narrow" w:cs="Arial"/>
          <w:noProof/>
          <w:lang w:val="id-ID"/>
        </w:rPr>
      </w:pPr>
      <w:r w:rsidRPr="008E525F">
        <w:rPr>
          <w:rFonts w:ascii="Arial Narrow" w:hAnsi="Arial Narrow" w:cs="Arial"/>
          <w:noProof/>
          <w:lang w:val="id-ID"/>
        </w:rPr>
        <w:t>Model regresi yang baik adalah model regresi yang bebas dari masalah heterokedastisitas (Ghozali, 2005).</w:t>
      </w:r>
    </w:p>
    <w:p w:rsidR="00A54C38" w:rsidRPr="008E525F" w:rsidRDefault="00A54C38" w:rsidP="00B74788">
      <w:pPr>
        <w:pStyle w:val="ListParagraph"/>
        <w:numPr>
          <w:ilvl w:val="0"/>
          <w:numId w:val="8"/>
        </w:numPr>
        <w:tabs>
          <w:tab w:val="clear" w:pos="720"/>
        </w:tabs>
        <w:ind w:left="426" w:hanging="426"/>
        <w:jc w:val="both"/>
        <w:rPr>
          <w:rFonts w:ascii="Arial Narrow" w:hAnsi="Arial Narrow" w:cs="Arial"/>
          <w:lang w:val="sv-SE"/>
        </w:rPr>
      </w:pPr>
      <w:r w:rsidRPr="008E525F">
        <w:rPr>
          <w:rFonts w:ascii="Arial Narrow" w:hAnsi="Arial Narrow" w:cs="Arial"/>
          <w:lang w:val="sv-SE"/>
        </w:rPr>
        <w:t>Uji Autokorelasi</w:t>
      </w:r>
    </w:p>
    <w:p w:rsidR="00A54C38" w:rsidRPr="008E525F" w:rsidRDefault="00A54C38" w:rsidP="00B74788">
      <w:pPr>
        <w:ind w:left="426"/>
        <w:jc w:val="both"/>
        <w:rPr>
          <w:rFonts w:ascii="Arial Narrow" w:hAnsi="Arial Narrow" w:cs="Arial"/>
          <w:noProof/>
          <w:lang w:val="id-ID"/>
        </w:rPr>
      </w:pPr>
      <w:r w:rsidRPr="008E525F">
        <w:rPr>
          <w:rFonts w:ascii="Arial Narrow" w:hAnsi="Arial Narrow" w:cs="Arial"/>
          <w:lang w:val="sv-SE"/>
        </w:rPr>
        <w:lastRenderedPageBreak/>
        <w:t xml:space="preserve">Pendeteksiannya dilakukan dengan menggunakan Durbin Watson Test.  </w:t>
      </w:r>
      <w:r w:rsidRPr="008E525F">
        <w:rPr>
          <w:rFonts w:ascii="Arial Narrow" w:hAnsi="Arial Narrow" w:cs="Arial"/>
          <w:noProof/>
          <w:lang w:val="id-ID"/>
        </w:rPr>
        <w:t>Jika nilai Durbin Watson di antara du dan 4-du maka tidak terjadi autokorelasi (Puspowarsito, 2008).</w:t>
      </w:r>
    </w:p>
    <w:p w:rsidR="00A54C38" w:rsidRPr="008E525F" w:rsidRDefault="00A54C38" w:rsidP="00A54C38">
      <w:pPr>
        <w:numPr>
          <w:ilvl w:val="0"/>
          <w:numId w:val="8"/>
        </w:numPr>
        <w:tabs>
          <w:tab w:val="clear" w:pos="720"/>
        </w:tabs>
        <w:ind w:left="360"/>
        <w:jc w:val="both"/>
        <w:rPr>
          <w:rFonts w:ascii="Arial Narrow" w:hAnsi="Arial Narrow" w:cs="Arial"/>
        </w:rPr>
      </w:pPr>
      <w:r w:rsidRPr="008E525F">
        <w:rPr>
          <w:rFonts w:ascii="Arial Narrow" w:hAnsi="Arial Narrow" w:cs="Arial"/>
        </w:rPr>
        <w:t>Melakukan pengujian terhadap hipotesis, yang meliputi:</w:t>
      </w:r>
    </w:p>
    <w:p w:rsidR="00A54C38" w:rsidRPr="008E525F" w:rsidRDefault="00A54C38" w:rsidP="00A54C38">
      <w:pPr>
        <w:numPr>
          <w:ilvl w:val="1"/>
          <w:numId w:val="8"/>
        </w:numPr>
        <w:tabs>
          <w:tab w:val="clear" w:pos="1477"/>
          <w:tab w:val="num" w:pos="720"/>
        </w:tabs>
        <w:ind w:left="720" w:hanging="360"/>
        <w:jc w:val="both"/>
        <w:rPr>
          <w:rFonts w:ascii="Arial Narrow" w:hAnsi="Arial Narrow" w:cs="Arial"/>
        </w:rPr>
      </w:pPr>
      <w:r w:rsidRPr="008E525F">
        <w:rPr>
          <w:rFonts w:ascii="Arial Narrow" w:hAnsi="Arial Narrow" w:cs="Arial"/>
          <w:lang w:val="sv-SE"/>
        </w:rPr>
        <w:t>Pengujian secara keseluruhan (simultan) dengan Uji F, yang dilakukan untuk mengetahui apakah variabel independen akan berpengaruh secara bersama-sama terhadap variabel dependen (Puspowarsito, 2008 : Nugroho, 2005 dan Ghozali, 2005). Kr</w:t>
      </w:r>
      <w:r w:rsidRPr="008E525F">
        <w:rPr>
          <w:rFonts w:ascii="Arial Narrow" w:hAnsi="Arial Narrow" w:cs="Arial"/>
        </w:rPr>
        <w:t>iteria pengujiannya adalah tolak H</w:t>
      </w:r>
      <w:r w:rsidRPr="008E525F">
        <w:rPr>
          <w:rFonts w:ascii="Arial Narrow" w:hAnsi="Arial Narrow" w:cs="Arial"/>
          <w:position w:val="-12"/>
        </w:rPr>
        <w:object w:dxaOrig="139" w:dyaOrig="360">
          <v:shape id="_x0000_i1035" type="#_x0000_t75" style="width:6.9pt;height:17.85pt" o:ole="">
            <v:imagedata r:id="rId29" o:title=""/>
          </v:shape>
          <o:OLEObject Type="Embed" ProgID="Equation.3" ShapeID="_x0000_i1035" DrawAspect="Content" ObjectID="_1508857004" r:id="rId30"/>
        </w:object>
      </w:r>
      <w:r w:rsidRPr="008E525F">
        <w:rPr>
          <w:rFonts w:ascii="Arial Narrow" w:hAnsi="Arial Narrow" w:cs="Arial"/>
        </w:rPr>
        <w:t xml:space="preserve">, jika p-value (Sig) &lt; α.  (Puspowarsito, 2008). Artinya, bila signifikansinya lebih tinggi daripada tingkat keyakinan (α= 0,05), maka seluruh variabel independen tidak punya pengaruh yang signifikan secara bersama-sama terhadap variabel dependennya, begitupun sebaliknya. Bila signifikansinya lebih kecil </w:t>
      </w:r>
      <w:r w:rsidRPr="008E525F">
        <w:rPr>
          <w:rFonts w:ascii="Arial Narrow" w:hAnsi="Arial Narrow" w:cs="Arial"/>
        </w:rPr>
        <w:lastRenderedPageBreak/>
        <w:t xml:space="preserve">daripada tingkat keyakinan (α= 0,05) maka seluruh variabel independen mempunyai pengaruh yang signifikan secara bersama-sama terhadap variabel dependennya. </w:t>
      </w:r>
    </w:p>
    <w:p w:rsidR="00A54C38" w:rsidRPr="008E525F" w:rsidRDefault="00A54C38" w:rsidP="00B74788">
      <w:pPr>
        <w:pStyle w:val="ListParagraph"/>
        <w:numPr>
          <w:ilvl w:val="1"/>
          <w:numId w:val="8"/>
        </w:numPr>
        <w:tabs>
          <w:tab w:val="clear" w:pos="1477"/>
          <w:tab w:val="num" w:pos="-2977"/>
        </w:tabs>
        <w:ind w:left="709" w:hanging="283"/>
        <w:jc w:val="both"/>
        <w:rPr>
          <w:rFonts w:ascii="Arial Narrow" w:hAnsi="Arial Narrow" w:cs="Arial"/>
          <w:b/>
          <w:lang w:val="id-ID"/>
        </w:rPr>
      </w:pPr>
      <w:r w:rsidRPr="008E525F">
        <w:rPr>
          <w:rFonts w:ascii="Arial Narrow" w:hAnsi="Arial Narrow" w:cs="Arial"/>
          <w:lang w:val="sv-SE"/>
        </w:rPr>
        <w:t xml:space="preserve">Pengujian secara individual (parsial) dengan Uji t, yang dilakukan </w:t>
      </w:r>
      <w:r w:rsidRPr="008E525F">
        <w:rPr>
          <w:rFonts w:ascii="Arial Narrow" w:hAnsi="Arial Narrow" w:cs="Arial"/>
          <w:noProof/>
          <w:lang w:val="id-ID"/>
        </w:rPr>
        <w:t>untuk mengetahui pengaruh variabel independen secara sendiri-sendiri tehadap variabel dependennya (Puspowarsito, 2008 dan Ghozali, 2005).</w:t>
      </w:r>
      <w:r w:rsidRPr="008E525F">
        <w:rPr>
          <w:rFonts w:ascii="Arial Narrow" w:hAnsi="Arial Narrow" w:cs="Arial"/>
          <w:lang w:val="sv-SE"/>
        </w:rPr>
        <w:t xml:space="preserve">  Kriteria ujinya adalah tolak Ho, jika jika p-value (Sig) &lt; α (Puspowasito, 2008).  Artinya, b</w:t>
      </w:r>
      <w:r w:rsidRPr="008E525F">
        <w:rPr>
          <w:rFonts w:ascii="Arial Narrow" w:hAnsi="Arial Narrow" w:cs="Arial"/>
          <w:noProof/>
          <w:lang w:val="id-ID"/>
        </w:rPr>
        <w:t>ila signifikansinya lebih tinggi daripada tingkat keyakinan (α= 0,05), maka variabel tersebut tidak punya pengaruh yang signifikan terhadap variabel dependennya, begitupun sebaliknya. Bila signifikansinya lebih kecil daripada tingkat keyakinan (α= 0,05) maka variabel tersebut punya pengaruh yang signifikan terhadap variabel dependennya</w:t>
      </w:r>
    </w:p>
    <w:p w:rsidR="00266B4C" w:rsidRPr="008E525F" w:rsidRDefault="00266B4C" w:rsidP="00A54C38">
      <w:pPr>
        <w:jc w:val="both"/>
        <w:rPr>
          <w:rFonts w:ascii="Arial Narrow" w:hAnsi="Arial Narrow" w:cs="Arial"/>
          <w:b/>
          <w:lang w:val="id-ID"/>
        </w:rPr>
        <w:sectPr w:rsidR="00266B4C" w:rsidRPr="008E525F" w:rsidSect="00266B4C">
          <w:type w:val="continuous"/>
          <w:pgSz w:w="11906" w:h="16838" w:code="9"/>
          <w:pgMar w:top="1418" w:right="1418" w:bottom="1418" w:left="1701" w:header="709" w:footer="709" w:gutter="0"/>
          <w:cols w:num="2" w:space="708"/>
          <w:docGrid w:linePitch="360"/>
        </w:sectPr>
      </w:pPr>
    </w:p>
    <w:p w:rsidR="00A54C38" w:rsidRPr="008E525F" w:rsidRDefault="00A54C38" w:rsidP="00A54C38">
      <w:pPr>
        <w:jc w:val="both"/>
        <w:rPr>
          <w:rFonts w:ascii="Arial Narrow" w:hAnsi="Arial Narrow" w:cs="Arial"/>
          <w:b/>
          <w:lang w:val="id-ID"/>
        </w:rPr>
      </w:pPr>
    </w:p>
    <w:p w:rsidR="00400195" w:rsidRPr="008E525F" w:rsidRDefault="00400195" w:rsidP="00400195">
      <w:pPr>
        <w:rPr>
          <w:rFonts w:ascii="Arial Narrow" w:hAnsi="Arial Narrow" w:cs="Arial"/>
          <w:b/>
          <w:lang w:val="id-ID"/>
        </w:rPr>
      </w:pPr>
      <w:r w:rsidRPr="008E525F">
        <w:rPr>
          <w:rFonts w:ascii="Arial Narrow" w:hAnsi="Arial Narrow" w:cs="Arial"/>
          <w:b/>
          <w:lang w:val="id-ID"/>
        </w:rPr>
        <w:t xml:space="preserve">HASIL </w:t>
      </w:r>
      <w:r w:rsidR="00634159">
        <w:rPr>
          <w:rFonts w:ascii="Arial Narrow" w:hAnsi="Arial Narrow" w:cs="Arial"/>
          <w:b/>
          <w:lang w:val="id-ID"/>
        </w:rPr>
        <w:t xml:space="preserve">PENELITIAN </w:t>
      </w:r>
      <w:r w:rsidRPr="008E525F">
        <w:rPr>
          <w:rFonts w:ascii="Arial Narrow" w:hAnsi="Arial Narrow" w:cs="Arial"/>
          <w:b/>
          <w:lang w:val="id-ID"/>
        </w:rPr>
        <w:t>DAN PEMBAHASAN</w:t>
      </w:r>
    </w:p>
    <w:p w:rsidR="00400195" w:rsidRPr="008E525F" w:rsidRDefault="00400195" w:rsidP="00400195">
      <w:pPr>
        <w:jc w:val="both"/>
        <w:rPr>
          <w:rFonts w:ascii="Arial Narrow" w:hAnsi="Arial Narrow" w:cs="Arial"/>
          <w:b/>
        </w:rPr>
      </w:pPr>
      <w:r w:rsidRPr="008E525F">
        <w:rPr>
          <w:rFonts w:ascii="Arial Narrow" w:hAnsi="Arial Narrow" w:cs="Arial"/>
          <w:b/>
        </w:rPr>
        <w:t>Uji Normalitas</w:t>
      </w:r>
    </w:p>
    <w:p w:rsidR="00400195" w:rsidRPr="008E525F" w:rsidRDefault="00400195" w:rsidP="00C81DBD">
      <w:pPr>
        <w:jc w:val="center"/>
        <w:rPr>
          <w:rFonts w:ascii="Arial Narrow" w:hAnsi="Arial Narrow" w:cs="Arial"/>
          <w:lang w:val="id-ID"/>
        </w:rPr>
      </w:pPr>
      <w:r w:rsidRPr="008E525F">
        <w:rPr>
          <w:rFonts w:ascii="Arial Narrow" w:hAnsi="Arial Narrow" w:cs="Arial"/>
          <w:noProof/>
        </w:rPr>
        <w:drawing>
          <wp:inline distT="0" distB="0" distL="0" distR="0">
            <wp:extent cx="2914650" cy="19240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2913256" cy="1923129"/>
                    </a:xfrm>
                    <a:prstGeom prst="rect">
                      <a:avLst/>
                    </a:prstGeom>
                    <a:noFill/>
                    <a:ln w="9525">
                      <a:noFill/>
                      <a:miter lim="800000"/>
                      <a:headEnd/>
                      <a:tailEnd/>
                    </a:ln>
                  </pic:spPr>
                </pic:pic>
              </a:graphicData>
            </a:graphic>
          </wp:inline>
        </w:drawing>
      </w:r>
    </w:p>
    <w:p w:rsidR="00400195" w:rsidRPr="008E525F" w:rsidRDefault="00400195" w:rsidP="00400195">
      <w:pPr>
        <w:jc w:val="center"/>
        <w:rPr>
          <w:rFonts w:ascii="Arial Narrow" w:hAnsi="Arial Narrow" w:cs="Arial"/>
          <w:lang w:val="id-ID"/>
        </w:rPr>
      </w:pPr>
      <w:r w:rsidRPr="008E525F">
        <w:rPr>
          <w:rFonts w:ascii="Arial Narrow" w:hAnsi="Arial Narrow" w:cs="Arial"/>
          <w:lang w:val="id-ID"/>
        </w:rPr>
        <w:t>Gambar 1. Hasil Uji Normalitas</w:t>
      </w:r>
    </w:p>
    <w:p w:rsidR="00400195" w:rsidRPr="008E525F" w:rsidRDefault="00400195" w:rsidP="00400195">
      <w:pPr>
        <w:jc w:val="center"/>
        <w:rPr>
          <w:rFonts w:ascii="Arial Narrow" w:hAnsi="Arial Narrow" w:cs="Arial"/>
          <w:lang w:val="id-ID"/>
        </w:rPr>
      </w:pPr>
    </w:p>
    <w:p w:rsidR="00266B4C" w:rsidRPr="008E525F" w:rsidRDefault="00266B4C" w:rsidP="00400195">
      <w:pPr>
        <w:pStyle w:val="ListParagraph"/>
        <w:spacing w:after="100" w:afterAutospacing="1"/>
        <w:ind w:left="0" w:firstLine="709"/>
        <w:contextualSpacing w:val="0"/>
        <w:jc w:val="both"/>
        <w:rPr>
          <w:rFonts w:ascii="Arial Narrow" w:hAnsi="Arial Narrow" w:cs="Arial"/>
          <w:lang w:val="id-ID"/>
        </w:rPr>
        <w:sectPr w:rsidR="00266B4C" w:rsidRPr="008E525F" w:rsidSect="00266B4C">
          <w:type w:val="continuous"/>
          <w:pgSz w:w="11906" w:h="16838" w:code="9"/>
          <w:pgMar w:top="1418" w:right="1418" w:bottom="1418" w:left="1701" w:header="709" w:footer="709" w:gutter="0"/>
          <w:cols w:space="708"/>
          <w:docGrid w:linePitch="360"/>
        </w:sectPr>
      </w:pPr>
    </w:p>
    <w:p w:rsidR="00400195" w:rsidRPr="008E525F" w:rsidRDefault="00400195" w:rsidP="000C0D46">
      <w:pPr>
        <w:pStyle w:val="ListParagraph"/>
        <w:spacing w:after="100" w:afterAutospacing="1"/>
        <w:ind w:left="0" w:firstLine="567"/>
        <w:contextualSpacing w:val="0"/>
        <w:jc w:val="both"/>
        <w:rPr>
          <w:rFonts w:ascii="Arial Narrow" w:hAnsi="Arial Narrow" w:cs="Arial"/>
          <w:lang w:val="id-ID"/>
        </w:rPr>
      </w:pPr>
      <w:r w:rsidRPr="008E525F">
        <w:rPr>
          <w:rFonts w:ascii="Arial Narrow" w:hAnsi="Arial Narrow" w:cs="Arial"/>
          <w:lang w:val="id-ID"/>
        </w:rPr>
        <w:lastRenderedPageBreak/>
        <w:t xml:space="preserve">Data grafik diatas, terlihat titik-tititk menyebar disekitar garis diagonal. Maka model regresi layak dipakai untuk memprediksi </w:t>
      </w:r>
      <w:r w:rsidRPr="008E525F">
        <w:rPr>
          <w:rFonts w:ascii="Arial Narrow" w:hAnsi="Arial Narrow" w:cs="Arial"/>
          <w:i/>
          <w:lang w:val="id-ID"/>
        </w:rPr>
        <w:t xml:space="preserve">return </w:t>
      </w:r>
      <w:r w:rsidRPr="008E525F">
        <w:rPr>
          <w:rFonts w:ascii="Arial Narrow" w:hAnsi="Arial Narrow" w:cs="Arial"/>
          <w:lang w:val="id-ID"/>
        </w:rPr>
        <w:t>saham berdasarkan variabel independentnya.</w:t>
      </w:r>
    </w:p>
    <w:p w:rsidR="00400195" w:rsidRPr="008E525F" w:rsidRDefault="00400195" w:rsidP="00400195">
      <w:pPr>
        <w:tabs>
          <w:tab w:val="left" w:pos="-2977"/>
        </w:tabs>
        <w:jc w:val="both"/>
        <w:rPr>
          <w:rFonts w:ascii="Arial Narrow" w:hAnsi="Arial Narrow" w:cs="Arial"/>
          <w:b/>
        </w:rPr>
      </w:pPr>
      <w:r w:rsidRPr="008E525F">
        <w:rPr>
          <w:rFonts w:ascii="Arial Narrow" w:hAnsi="Arial Narrow" w:cs="Arial"/>
          <w:b/>
        </w:rPr>
        <w:t>Uji Multikolinieritas</w:t>
      </w:r>
    </w:p>
    <w:p w:rsidR="00266B4C" w:rsidRPr="008E525F" w:rsidRDefault="00400195" w:rsidP="000C0D46">
      <w:pPr>
        <w:pStyle w:val="ListParagraph"/>
        <w:ind w:left="0" w:firstLine="567"/>
        <w:jc w:val="both"/>
        <w:rPr>
          <w:rFonts w:ascii="Arial Narrow" w:hAnsi="Arial Narrow" w:cs="Arial"/>
          <w:noProof/>
        </w:rPr>
        <w:sectPr w:rsidR="00266B4C" w:rsidRPr="008E525F" w:rsidSect="00266B4C">
          <w:type w:val="continuous"/>
          <w:pgSz w:w="11906" w:h="16838" w:code="9"/>
          <w:pgMar w:top="1418" w:right="1418" w:bottom="1418" w:left="1701" w:header="709" w:footer="709" w:gutter="0"/>
          <w:cols w:num="2" w:space="708"/>
          <w:docGrid w:linePitch="360"/>
        </w:sectPr>
      </w:pPr>
      <w:r w:rsidRPr="008E525F">
        <w:rPr>
          <w:rFonts w:ascii="Arial Narrow" w:hAnsi="Arial Narrow" w:cs="Arial"/>
          <w:noProof/>
        </w:rPr>
        <w:t xml:space="preserve">Berdasarkan pengujian diketahui bahwa nilai Tolerance masing X1, X2, dan X3 </w:t>
      </w:r>
      <w:r w:rsidRPr="008E525F">
        <w:rPr>
          <w:rFonts w:ascii="Arial Narrow" w:hAnsi="Arial Narrow" w:cs="Arial"/>
          <w:noProof/>
        </w:rPr>
        <w:lastRenderedPageBreak/>
        <w:t>memiliki nilai lebih 0,10, artinya tidak ada korelasi antar variabel independen. Selain itu, jika dilihat dari nilai VIF, diketahui bahwa tidak ada satu variabel independen yang memiliki nilai &gt; 10, jadi dapat disimpulkan bahwa tidak ada multikolonearitas antar variabel independen dalam model regresi.</w:t>
      </w:r>
    </w:p>
    <w:p w:rsidR="00400195" w:rsidRPr="008E525F" w:rsidRDefault="00400195" w:rsidP="00400195">
      <w:pPr>
        <w:tabs>
          <w:tab w:val="left" w:pos="1260"/>
        </w:tabs>
        <w:jc w:val="both"/>
        <w:rPr>
          <w:rFonts w:ascii="Arial Narrow" w:hAnsi="Arial Narrow" w:cs="Arial"/>
          <w:b/>
        </w:rPr>
      </w:pPr>
      <w:r w:rsidRPr="008E525F">
        <w:rPr>
          <w:rFonts w:ascii="Arial Narrow" w:hAnsi="Arial Narrow" w:cs="Arial"/>
          <w:b/>
        </w:rPr>
        <w:lastRenderedPageBreak/>
        <w:t>Uji Heteroskedatisitas</w:t>
      </w:r>
    </w:p>
    <w:p w:rsidR="00400195" w:rsidRPr="008E525F" w:rsidRDefault="00400195" w:rsidP="00C81DBD">
      <w:pPr>
        <w:jc w:val="center"/>
        <w:rPr>
          <w:rFonts w:ascii="Arial Narrow" w:hAnsi="Arial Narrow" w:cs="Arial"/>
          <w:lang w:val="id-ID"/>
        </w:rPr>
      </w:pPr>
      <w:r w:rsidRPr="008E525F">
        <w:rPr>
          <w:rFonts w:ascii="Arial Narrow" w:hAnsi="Arial Narrow" w:cs="Arial"/>
          <w:noProof/>
        </w:rPr>
        <w:drawing>
          <wp:inline distT="0" distB="0" distL="0" distR="0">
            <wp:extent cx="2319427" cy="1645920"/>
            <wp:effectExtent l="19050" t="0" r="46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324100" cy="1649236"/>
                    </a:xfrm>
                    <a:prstGeom prst="rect">
                      <a:avLst/>
                    </a:prstGeom>
                    <a:noFill/>
                    <a:ln w="9525">
                      <a:noFill/>
                      <a:miter lim="800000"/>
                      <a:headEnd/>
                      <a:tailEnd/>
                    </a:ln>
                  </pic:spPr>
                </pic:pic>
              </a:graphicData>
            </a:graphic>
          </wp:inline>
        </w:drawing>
      </w:r>
    </w:p>
    <w:p w:rsidR="00400195" w:rsidRPr="008E525F" w:rsidRDefault="00400195" w:rsidP="00400195">
      <w:pPr>
        <w:jc w:val="center"/>
        <w:rPr>
          <w:rFonts w:ascii="Arial Narrow" w:hAnsi="Arial Narrow" w:cs="Arial"/>
          <w:lang w:val="id-ID"/>
        </w:rPr>
      </w:pPr>
      <w:r w:rsidRPr="008E525F">
        <w:rPr>
          <w:rFonts w:ascii="Arial Narrow" w:hAnsi="Arial Narrow" w:cs="Arial"/>
          <w:lang w:val="id-ID"/>
        </w:rPr>
        <w:t>Gambar 2. Hasil Uji Heterokedastisitas</w:t>
      </w:r>
    </w:p>
    <w:p w:rsidR="00266B4C" w:rsidRPr="008E525F" w:rsidRDefault="00266B4C" w:rsidP="00400195">
      <w:pPr>
        <w:jc w:val="center"/>
        <w:rPr>
          <w:rFonts w:ascii="Arial Narrow" w:hAnsi="Arial Narrow" w:cs="Arial"/>
          <w:lang w:val="id-ID"/>
        </w:rPr>
      </w:pPr>
    </w:p>
    <w:p w:rsidR="00266B4C" w:rsidRPr="008E525F" w:rsidRDefault="00266B4C" w:rsidP="00400195">
      <w:pPr>
        <w:pStyle w:val="ListParagraph"/>
        <w:ind w:left="0" w:firstLine="720"/>
        <w:jc w:val="both"/>
        <w:rPr>
          <w:rFonts w:ascii="Arial Narrow" w:hAnsi="Arial Narrow" w:cs="Arial"/>
          <w:lang w:val="id-ID"/>
        </w:rPr>
        <w:sectPr w:rsidR="00266B4C" w:rsidRPr="008E525F" w:rsidSect="00266B4C">
          <w:type w:val="continuous"/>
          <w:pgSz w:w="11906" w:h="16838" w:code="9"/>
          <w:pgMar w:top="1418" w:right="1418" w:bottom="1418" w:left="1701" w:header="709" w:footer="709" w:gutter="0"/>
          <w:cols w:space="708"/>
          <w:docGrid w:linePitch="360"/>
        </w:sectPr>
      </w:pPr>
    </w:p>
    <w:p w:rsidR="00400195" w:rsidRPr="008E525F" w:rsidRDefault="00400195" w:rsidP="000C0D46">
      <w:pPr>
        <w:pStyle w:val="ListParagraph"/>
        <w:ind w:left="0" w:firstLine="567"/>
        <w:jc w:val="both"/>
        <w:rPr>
          <w:rFonts w:ascii="Arial Narrow" w:hAnsi="Arial Narrow" w:cs="Arial"/>
          <w:lang w:val="id-ID"/>
        </w:rPr>
      </w:pPr>
      <w:r w:rsidRPr="008E525F">
        <w:rPr>
          <w:rFonts w:ascii="Arial Narrow" w:hAnsi="Arial Narrow" w:cs="Arial"/>
          <w:lang w:val="id-ID"/>
        </w:rPr>
        <w:lastRenderedPageBreak/>
        <w:t xml:space="preserve">Berdasarkan grafik </w:t>
      </w:r>
      <w:r w:rsidRPr="000C0D46">
        <w:rPr>
          <w:rFonts w:ascii="Arial Narrow" w:hAnsi="Arial Narrow" w:cs="Arial"/>
          <w:i/>
          <w:lang w:val="id-ID"/>
        </w:rPr>
        <w:t>scatterplots</w:t>
      </w:r>
      <w:r w:rsidRPr="008E525F">
        <w:rPr>
          <w:rFonts w:ascii="Arial Narrow" w:hAnsi="Arial Narrow" w:cs="Arial"/>
          <w:lang w:val="id-ID"/>
        </w:rPr>
        <w:t xml:space="preserve"> terlihat titik-titik menyebar secara acak serta tersebar baik diatas maupun dibawah angka 0 pada sumbu Y. </w:t>
      </w:r>
      <w:r w:rsidR="000C0D46">
        <w:rPr>
          <w:rFonts w:ascii="Arial Narrow" w:hAnsi="Arial Narrow" w:cs="Arial"/>
        </w:rPr>
        <w:t>D</w:t>
      </w:r>
      <w:r w:rsidRPr="008E525F">
        <w:rPr>
          <w:rFonts w:ascii="Arial Narrow" w:hAnsi="Arial Narrow" w:cs="Arial"/>
          <w:lang w:val="id-ID"/>
        </w:rPr>
        <w:t>apat disimpulkan tidak terjadi heteroskedastisitas pada model regresi, sehingga model regresi layak dipakai untuk memprediksi variabel dependen berdasarkan variabel independen.</w:t>
      </w:r>
    </w:p>
    <w:p w:rsidR="00400195" w:rsidRPr="008E525F" w:rsidRDefault="00400195" w:rsidP="00400195">
      <w:pPr>
        <w:rPr>
          <w:rFonts w:ascii="Arial Narrow" w:hAnsi="Arial Narrow" w:cs="Arial"/>
          <w:b/>
          <w:lang w:val="id-ID"/>
        </w:rPr>
      </w:pPr>
      <w:r w:rsidRPr="008E525F">
        <w:rPr>
          <w:rFonts w:ascii="Arial Narrow" w:hAnsi="Arial Narrow" w:cs="Arial"/>
          <w:b/>
          <w:lang w:val="id-ID"/>
        </w:rPr>
        <w:lastRenderedPageBreak/>
        <w:t>Autokorelasi</w:t>
      </w:r>
    </w:p>
    <w:p w:rsidR="00400195" w:rsidRPr="008E525F" w:rsidRDefault="00400195" w:rsidP="000C0D46">
      <w:pPr>
        <w:pStyle w:val="ListParagraph"/>
        <w:ind w:left="0" w:firstLine="567"/>
        <w:jc w:val="both"/>
        <w:rPr>
          <w:rFonts w:ascii="Arial Narrow" w:hAnsi="Arial Narrow" w:cs="Arial"/>
          <w:noProof/>
          <w:lang w:val="id-ID"/>
        </w:rPr>
      </w:pPr>
      <w:r w:rsidRPr="008E525F">
        <w:rPr>
          <w:rFonts w:ascii="Arial Narrow" w:hAnsi="Arial Narrow" w:cs="Arial"/>
          <w:noProof/>
        </w:rPr>
        <w:t xml:space="preserve">Berdasarkan kriteria pengambilan keputusan ada tidaknya autokorelasi, maka dapat disimpulkan model regresi memenuhi kriteria kelima (dU &lt; d &lt; 4 – dU) atau 1,587 &lt; 1,784 &lt; 4 - 1,587, atau 1,595 &lt; 1,784 &lt; 4 – 1,595. Artinya bahwa model regresi terbebas dari masalah autokorelasi. </w:t>
      </w:r>
    </w:p>
    <w:p w:rsidR="00266B4C" w:rsidRPr="008E525F" w:rsidRDefault="00266B4C" w:rsidP="00400195">
      <w:pPr>
        <w:pStyle w:val="ListParagraph"/>
        <w:ind w:left="0" w:firstLine="720"/>
        <w:jc w:val="both"/>
        <w:rPr>
          <w:rFonts w:ascii="Arial Narrow" w:hAnsi="Arial Narrow" w:cs="Arial"/>
          <w:noProof/>
          <w:lang w:val="id-ID"/>
        </w:rPr>
        <w:sectPr w:rsidR="00266B4C" w:rsidRPr="008E525F" w:rsidSect="00266B4C">
          <w:type w:val="continuous"/>
          <w:pgSz w:w="11906" w:h="16838" w:code="9"/>
          <w:pgMar w:top="1418" w:right="1418" w:bottom="1418" w:left="1701" w:header="709" w:footer="709" w:gutter="0"/>
          <w:cols w:num="2" w:space="708"/>
          <w:docGrid w:linePitch="360"/>
        </w:sectPr>
      </w:pPr>
    </w:p>
    <w:p w:rsidR="00400195" w:rsidRPr="008E525F" w:rsidRDefault="00400195" w:rsidP="00400195">
      <w:pPr>
        <w:rPr>
          <w:rFonts w:ascii="Arial Narrow" w:hAnsi="Arial Narrow" w:cs="Arial"/>
          <w:b/>
          <w:lang w:val="id-ID"/>
        </w:rPr>
      </w:pPr>
      <w:r w:rsidRPr="008E525F">
        <w:rPr>
          <w:rFonts w:ascii="Arial Narrow" w:hAnsi="Arial Narrow" w:cs="Arial"/>
          <w:b/>
        </w:rPr>
        <w:lastRenderedPageBreak/>
        <w:t>U</w:t>
      </w:r>
      <w:r w:rsidRPr="008E525F">
        <w:rPr>
          <w:rFonts w:ascii="Arial Narrow" w:hAnsi="Arial Narrow" w:cs="Arial"/>
          <w:b/>
          <w:lang w:val="id-ID"/>
        </w:rPr>
        <w:t>ji</w:t>
      </w:r>
      <w:r w:rsidRPr="008E525F">
        <w:rPr>
          <w:rFonts w:ascii="Arial Narrow" w:hAnsi="Arial Narrow" w:cs="Arial"/>
          <w:b/>
        </w:rPr>
        <w:t xml:space="preserve"> F</w:t>
      </w:r>
    </w:p>
    <w:p w:rsidR="00400195" w:rsidRPr="003D3667" w:rsidRDefault="00400195" w:rsidP="00400195">
      <w:pPr>
        <w:pStyle w:val="ListParagraph"/>
        <w:autoSpaceDE w:val="0"/>
        <w:autoSpaceDN w:val="0"/>
        <w:adjustRightInd w:val="0"/>
        <w:jc w:val="center"/>
        <w:rPr>
          <w:rFonts w:ascii="Arial Narrow" w:hAnsi="Arial Narrow" w:cs="Arial"/>
          <w:b/>
          <w:lang w:val="id-ID"/>
        </w:rPr>
      </w:pPr>
      <w:r w:rsidRPr="003D3667">
        <w:rPr>
          <w:rFonts w:ascii="Arial Narrow" w:hAnsi="Arial Narrow" w:cs="Arial"/>
          <w:b/>
          <w:lang w:val="id-ID"/>
        </w:rPr>
        <w:t xml:space="preserve">Tabel </w:t>
      </w:r>
      <w:r w:rsidR="00C64F03" w:rsidRPr="003D3667">
        <w:rPr>
          <w:rFonts w:ascii="Arial Narrow" w:hAnsi="Arial Narrow" w:cs="Arial"/>
          <w:b/>
          <w:lang w:val="id-ID"/>
        </w:rPr>
        <w:t>1</w:t>
      </w:r>
      <w:r w:rsidR="003D3667" w:rsidRPr="003D3667">
        <w:rPr>
          <w:rFonts w:ascii="Arial Narrow" w:hAnsi="Arial Narrow" w:cs="Arial"/>
          <w:b/>
          <w:lang w:val="id-ID"/>
        </w:rPr>
        <w:t xml:space="preserve">. </w:t>
      </w:r>
      <w:r w:rsidRPr="003D3667">
        <w:rPr>
          <w:rFonts w:ascii="Arial Narrow" w:hAnsi="Arial Narrow" w:cs="Arial"/>
          <w:b/>
          <w:lang w:val="id-ID"/>
        </w:rPr>
        <w:t>Hasil Uji F</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58"/>
        <w:gridCol w:w="1456"/>
        <w:gridCol w:w="1000"/>
        <w:gridCol w:w="1380"/>
        <w:gridCol w:w="1000"/>
        <w:gridCol w:w="1000"/>
      </w:tblGrid>
      <w:tr w:rsidR="00400195" w:rsidRPr="008E525F" w:rsidTr="004F06D7">
        <w:trPr>
          <w:cantSplit/>
          <w:jc w:val="center"/>
        </w:trPr>
        <w:tc>
          <w:tcPr>
            <w:tcW w:w="7819" w:type="dxa"/>
            <w:gridSpan w:val="7"/>
            <w:tcBorders>
              <w:top w:val="nil"/>
              <w:left w:val="nil"/>
              <w:bottom w:val="nil"/>
              <w:right w:val="nil"/>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b/>
                <w:bCs/>
                <w:color w:val="000000"/>
              </w:rPr>
              <w:t>ANOVA</w:t>
            </w:r>
            <w:r w:rsidRPr="008E525F">
              <w:rPr>
                <w:rFonts w:ascii="Arial Narrow" w:hAnsi="Arial Narrow" w:cs="Arial"/>
                <w:b/>
                <w:bCs/>
                <w:color w:val="000000"/>
                <w:vertAlign w:val="superscript"/>
              </w:rPr>
              <w:t>a</w:t>
            </w:r>
          </w:p>
        </w:tc>
      </w:tr>
      <w:tr w:rsidR="00400195" w:rsidRPr="008E525F" w:rsidTr="004F06D7">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Model</w:t>
            </w:r>
          </w:p>
        </w:tc>
        <w:tc>
          <w:tcPr>
            <w:tcW w:w="1455" w:type="dxa"/>
            <w:tcBorders>
              <w:top w:val="single" w:sz="16" w:space="0" w:color="000000"/>
              <w:left w:val="single" w:sz="16" w:space="0" w:color="000000"/>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Sum of Squares</w:t>
            </w:r>
          </w:p>
        </w:tc>
        <w:tc>
          <w:tcPr>
            <w:tcW w:w="1000" w:type="dxa"/>
            <w:tcBorders>
              <w:top w:val="single" w:sz="16" w:space="0" w:color="000000"/>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df</w:t>
            </w:r>
          </w:p>
        </w:tc>
        <w:tc>
          <w:tcPr>
            <w:tcW w:w="1379" w:type="dxa"/>
            <w:tcBorders>
              <w:top w:val="single" w:sz="16" w:space="0" w:color="000000"/>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Mean Square</w:t>
            </w:r>
          </w:p>
        </w:tc>
        <w:tc>
          <w:tcPr>
            <w:tcW w:w="1000" w:type="dxa"/>
            <w:tcBorders>
              <w:top w:val="single" w:sz="16" w:space="0" w:color="000000"/>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F</w:t>
            </w:r>
          </w:p>
        </w:tc>
        <w:tc>
          <w:tcPr>
            <w:tcW w:w="1000" w:type="dxa"/>
            <w:tcBorders>
              <w:top w:val="single" w:sz="16" w:space="0" w:color="000000"/>
              <w:bottom w:val="single" w:sz="16" w:space="0" w:color="000000"/>
              <w:right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Sig.</w:t>
            </w:r>
          </w:p>
        </w:tc>
      </w:tr>
      <w:tr w:rsidR="00400195" w:rsidRPr="008E525F" w:rsidTr="004F06D7">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1</w:t>
            </w:r>
          </w:p>
        </w:tc>
        <w:tc>
          <w:tcPr>
            <w:tcW w:w="1258" w:type="dxa"/>
            <w:tcBorders>
              <w:top w:val="single" w:sz="16" w:space="0" w:color="000000"/>
              <w:left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Regression</w:t>
            </w:r>
          </w:p>
        </w:tc>
        <w:tc>
          <w:tcPr>
            <w:tcW w:w="1455" w:type="dxa"/>
            <w:tcBorders>
              <w:top w:val="single" w:sz="16" w:space="0" w:color="000000"/>
              <w:left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,004</w:t>
            </w:r>
          </w:p>
        </w:tc>
        <w:tc>
          <w:tcPr>
            <w:tcW w:w="1000"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3</w:t>
            </w:r>
          </w:p>
        </w:tc>
        <w:tc>
          <w:tcPr>
            <w:tcW w:w="1379"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,001</w:t>
            </w:r>
          </w:p>
        </w:tc>
        <w:tc>
          <w:tcPr>
            <w:tcW w:w="1000"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,305</w:t>
            </w:r>
          </w:p>
        </w:tc>
        <w:tc>
          <w:tcPr>
            <w:tcW w:w="1000" w:type="dxa"/>
            <w:tcBorders>
              <w:top w:val="single" w:sz="16" w:space="0" w:color="000000"/>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,821</w:t>
            </w:r>
            <w:r w:rsidRPr="008E525F">
              <w:rPr>
                <w:rFonts w:ascii="Arial Narrow" w:hAnsi="Arial Narrow" w:cs="Arial"/>
                <w:color w:val="000000"/>
                <w:vertAlign w:val="superscript"/>
              </w:rPr>
              <w:t>b</w:t>
            </w:r>
          </w:p>
        </w:tc>
      </w:tr>
      <w:tr w:rsidR="00400195" w:rsidRPr="008E525F" w:rsidTr="004F06D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rPr>
                <w:rFonts w:ascii="Arial Narrow" w:hAnsi="Arial Narrow" w:cs="Arial"/>
                <w:color w:val="000000"/>
              </w:rPr>
            </w:pPr>
          </w:p>
        </w:tc>
        <w:tc>
          <w:tcPr>
            <w:tcW w:w="1258" w:type="dxa"/>
            <w:tcBorders>
              <w:top w:val="nil"/>
              <w:left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Residual</w:t>
            </w:r>
          </w:p>
        </w:tc>
        <w:tc>
          <w:tcPr>
            <w:tcW w:w="1455" w:type="dxa"/>
            <w:tcBorders>
              <w:top w:val="nil"/>
              <w:left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,289</w:t>
            </w:r>
          </w:p>
        </w:tc>
        <w:tc>
          <w:tcPr>
            <w:tcW w:w="1000"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72</w:t>
            </w:r>
          </w:p>
        </w:tc>
        <w:tc>
          <w:tcPr>
            <w:tcW w:w="1379"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,004</w:t>
            </w:r>
          </w:p>
        </w:tc>
        <w:tc>
          <w:tcPr>
            <w:tcW w:w="1000" w:type="dxa"/>
            <w:tcBorders>
              <w:top w:val="nil"/>
              <w:bottom w:val="nil"/>
            </w:tcBorders>
            <w:shd w:val="clear" w:color="auto" w:fill="FFFFFF"/>
          </w:tcPr>
          <w:p w:rsidR="00400195" w:rsidRPr="008E525F" w:rsidRDefault="00400195" w:rsidP="004F06D7">
            <w:pPr>
              <w:autoSpaceDE w:val="0"/>
              <w:autoSpaceDN w:val="0"/>
              <w:adjustRightInd w:val="0"/>
              <w:rPr>
                <w:rFonts w:ascii="Arial Narrow" w:hAnsi="Arial Narrow" w:cs="Arial"/>
              </w:rPr>
            </w:pPr>
          </w:p>
        </w:tc>
        <w:tc>
          <w:tcPr>
            <w:tcW w:w="1000" w:type="dxa"/>
            <w:tcBorders>
              <w:top w:val="nil"/>
              <w:bottom w:val="nil"/>
              <w:right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rPr>
            </w:pPr>
          </w:p>
        </w:tc>
      </w:tr>
      <w:tr w:rsidR="00400195" w:rsidRPr="008E525F" w:rsidTr="004F06D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rPr>
                <w:rFonts w:ascii="Arial Narrow" w:hAnsi="Arial Narrow" w:cs="Arial"/>
              </w:rPr>
            </w:pPr>
          </w:p>
        </w:tc>
        <w:tc>
          <w:tcPr>
            <w:tcW w:w="1258" w:type="dxa"/>
            <w:tcBorders>
              <w:top w:val="nil"/>
              <w:left w:val="nil"/>
              <w:bottom w:val="single" w:sz="16" w:space="0" w:color="000000"/>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Total</w:t>
            </w:r>
          </w:p>
        </w:tc>
        <w:tc>
          <w:tcPr>
            <w:tcW w:w="1455" w:type="dxa"/>
            <w:tcBorders>
              <w:top w:val="nil"/>
              <w:left w:val="single" w:sz="16" w:space="0" w:color="000000"/>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,293</w:t>
            </w:r>
          </w:p>
        </w:tc>
        <w:tc>
          <w:tcPr>
            <w:tcW w:w="1000"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75</w:t>
            </w:r>
          </w:p>
        </w:tc>
        <w:tc>
          <w:tcPr>
            <w:tcW w:w="1379" w:type="dxa"/>
            <w:tcBorders>
              <w:top w:val="nil"/>
              <w:bottom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rPr>
            </w:pPr>
          </w:p>
        </w:tc>
        <w:tc>
          <w:tcPr>
            <w:tcW w:w="1000" w:type="dxa"/>
            <w:tcBorders>
              <w:top w:val="nil"/>
              <w:bottom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rPr>
            </w:pPr>
          </w:p>
        </w:tc>
        <w:tc>
          <w:tcPr>
            <w:tcW w:w="1000" w:type="dxa"/>
            <w:tcBorders>
              <w:top w:val="nil"/>
              <w:bottom w:val="single" w:sz="16" w:space="0" w:color="000000"/>
              <w:right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rPr>
            </w:pPr>
          </w:p>
        </w:tc>
      </w:tr>
      <w:tr w:rsidR="00400195" w:rsidRPr="008E525F" w:rsidTr="004F06D7">
        <w:trPr>
          <w:cantSplit/>
          <w:jc w:val="center"/>
        </w:trPr>
        <w:tc>
          <w:tcPr>
            <w:tcW w:w="7819" w:type="dxa"/>
            <w:gridSpan w:val="7"/>
            <w:tcBorders>
              <w:top w:val="nil"/>
              <w:left w:val="nil"/>
              <w:bottom w:val="nil"/>
              <w:right w:val="nil"/>
            </w:tcBorders>
            <w:shd w:val="clear" w:color="auto" w:fill="FFFFFF"/>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a. Dependent Variable: Y</w:t>
            </w:r>
          </w:p>
        </w:tc>
      </w:tr>
      <w:tr w:rsidR="00400195" w:rsidRPr="008E525F" w:rsidTr="004F06D7">
        <w:trPr>
          <w:cantSplit/>
          <w:jc w:val="center"/>
        </w:trPr>
        <w:tc>
          <w:tcPr>
            <w:tcW w:w="7819" w:type="dxa"/>
            <w:gridSpan w:val="7"/>
            <w:tcBorders>
              <w:top w:val="nil"/>
              <w:left w:val="nil"/>
              <w:bottom w:val="nil"/>
              <w:right w:val="nil"/>
            </w:tcBorders>
            <w:shd w:val="clear" w:color="auto" w:fill="FFFFFF"/>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b. Predictors: (Constant), X3, X1, X2</w:t>
            </w:r>
          </w:p>
        </w:tc>
      </w:tr>
    </w:tbl>
    <w:p w:rsidR="00266B4C" w:rsidRPr="008E525F" w:rsidRDefault="00266B4C" w:rsidP="00400195">
      <w:pPr>
        <w:pStyle w:val="ListParagraph"/>
        <w:autoSpaceDE w:val="0"/>
        <w:autoSpaceDN w:val="0"/>
        <w:adjustRightInd w:val="0"/>
        <w:ind w:left="0" w:firstLine="720"/>
        <w:jc w:val="both"/>
        <w:rPr>
          <w:rFonts w:ascii="Arial Narrow" w:hAnsi="Arial Narrow" w:cs="Arial"/>
          <w:lang w:val="id-ID"/>
        </w:rPr>
      </w:pPr>
    </w:p>
    <w:p w:rsidR="00266B4C" w:rsidRPr="008E525F" w:rsidRDefault="00266B4C" w:rsidP="00400195">
      <w:pPr>
        <w:pStyle w:val="ListParagraph"/>
        <w:autoSpaceDE w:val="0"/>
        <w:autoSpaceDN w:val="0"/>
        <w:adjustRightInd w:val="0"/>
        <w:ind w:left="0" w:firstLine="720"/>
        <w:jc w:val="both"/>
        <w:rPr>
          <w:rFonts w:ascii="Arial Narrow" w:hAnsi="Arial Narrow" w:cs="Arial"/>
          <w:lang w:val="id-ID"/>
        </w:rPr>
        <w:sectPr w:rsidR="00266B4C" w:rsidRPr="008E525F" w:rsidSect="00266B4C">
          <w:type w:val="continuous"/>
          <w:pgSz w:w="11906" w:h="16838" w:code="9"/>
          <w:pgMar w:top="1418" w:right="1418" w:bottom="1418" w:left="1701" w:header="709" w:footer="709" w:gutter="0"/>
          <w:cols w:space="708"/>
          <w:docGrid w:linePitch="360"/>
        </w:sectPr>
      </w:pPr>
    </w:p>
    <w:p w:rsidR="00400195" w:rsidRPr="008E525F" w:rsidRDefault="00400195" w:rsidP="000C0D46">
      <w:pPr>
        <w:pStyle w:val="ListParagraph"/>
        <w:autoSpaceDE w:val="0"/>
        <w:autoSpaceDN w:val="0"/>
        <w:adjustRightInd w:val="0"/>
        <w:ind w:left="0" w:firstLine="567"/>
        <w:jc w:val="both"/>
        <w:rPr>
          <w:rFonts w:ascii="Arial Narrow" w:hAnsi="Arial Narrow" w:cs="Arial"/>
          <w:lang w:val="id-ID"/>
        </w:rPr>
      </w:pPr>
      <w:r w:rsidRPr="008E525F">
        <w:rPr>
          <w:rFonts w:ascii="Arial Narrow" w:hAnsi="Arial Narrow" w:cs="Arial"/>
          <w:lang w:val="id-ID"/>
        </w:rPr>
        <w:lastRenderedPageBreak/>
        <w:t xml:space="preserve">Berdasarkan hasil pengujian diketahui bahwa nilai F tes adalah 0,305 dengan signifikansi sebesar 0,821.  Terlihat bawah tingkat signifikansi lebih besar dari tingkat keyakinan (α 0,05). Artinya secara simultan </w:t>
      </w:r>
      <w:r w:rsidRPr="008E525F">
        <w:rPr>
          <w:rFonts w:ascii="Arial Narrow" w:hAnsi="Arial Narrow" w:cs="Arial"/>
          <w:lang w:val="id-ID"/>
        </w:rPr>
        <w:lastRenderedPageBreak/>
        <w:t>variabel-variabel independen yang terdiri dari komposisi dewan komisaris independen, komite audit, kepemilikan institusional tidak mempengaruhi variabel dependen pengungkapan sukarela laporan tahunan</w:t>
      </w:r>
      <w:r w:rsidRPr="008E525F">
        <w:rPr>
          <w:rFonts w:ascii="Arial Narrow" w:hAnsi="Arial Narrow" w:cs="Arial"/>
        </w:rPr>
        <w:t>.</w:t>
      </w:r>
    </w:p>
    <w:p w:rsidR="00266B4C" w:rsidRPr="008E525F" w:rsidRDefault="00266B4C" w:rsidP="00400195">
      <w:pPr>
        <w:pStyle w:val="ListParagraph"/>
        <w:autoSpaceDE w:val="0"/>
        <w:autoSpaceDN w:val="0"/>
        <w:adjustRightInd w:val="0"/>
        <w:ind w:left="0"/>
        <w:jc w:val="both"/>
        <w:rPr>
          <w:rFonts w:ascii="Arial Narrow" w:hAnsi="Arial Narrow" w:cs="Arial"/>
          <w:b/>
        </w:rPr>
        <w:sectPr w:rsidR="00266B4C" w:rsidRPr="008E525F" w:rsidSect="00266B4C">
          <w:type w:val="continuous"/>
          <w:pgSz w:w="11906" w:h="16838" w:code="9"/>
          <w:pgMar w:top="1418" w:right="1418" w:bottom="1418" w:left="1701" w:header="709" w:footer="709" w:gutter="0"/>
          <w:cols w:num="2" w:space="708"/>
          <w:docGrid w:linePitch="360"/>
        </w:sectPr>
      </w:pPr>
    </w:p>
    <w:p w:rsidR="00400195" w:rsidRPr="008E525F" w:rsidRDefault="00400195" w:rsidP="00400195">
      <w:pPr>
        <w:pStyle w:val="ListParagraph"/>
        <w:autoSpaceDE w:val="0"/>
        <w:autoSpaceDN w:val="0"/>
        <w:adjustRightInd w:val="0"/>
        <w:ind w:left="0"/>
        <w:jc w:val="both"/>
        <w:rPr>
          <w:rFonts w:ascii="Arial Narrow" w:hAnsi="Arial Narrow" w:cs="Arial"/>
          <w:b/>
          <w:lang w:val="id-ID"/>
        </w:rPr>
      </w:pPr>
      <w:r w:rsidRPr="008E525F">
        <w:rPr>
          <w:rFonts w:ascii="Arial Narrow" w:hAnsi="Arial Narrow" w:cs="Arial"/>
          <w:b/>
        </w:rPr>
        <w:lastRenderedPageBreak/>
        <w:t>U</w:t>
      </w:r>
      <w:r w:rsidRPr="008E525F">
        <w:rPr>
          <w:rFonts w:ascii="Arial Narrow" w:hAnsi="Arial Narrow" w:cs="Arial"/>
          <w:b/>
          <w:lang w:val="id-ID"/>
        </w:rPr>
        <w:t>ji</w:t>
      </w:r>
      <w:r w:rsidRPr="008E525F">
        <w:rPr>
          <w:rFonts w:ascii="Arial Narrow" w:hAnsi="Arial Narrow" w:cs="Arial"/>
          <w:b/>
        </w:rPr>
        <w:t xml:space="preserve"> </w:t>
      </w:r>
      <w:r w:rsidRPr="008E525F">
        <w:rPr>
          <w:rFonts w:ascii="Arial Narrow" w:hAnsi="Arial Narrow" w:cs="Arial"/>
          <w:b/>
          <w:lang w:val="id-ID"/>
        </w:rPr>
        <w:t>t</w:t>
      </w:r>
    </w:p>
    <w:p w:rsidR="00400195" w:rsidRPr="003D3667" w:rsidRDefault="00C64F03" w:rsidP="00400195">
      <w:pPr>
        <w:pStyle w:val="ListParagraph"/>
        <w:autoSpaceDE w:val="0"/>
        <w:autoSpaceDN w:val="0"/>
        <w:adjustRightInd w:val="0"/>
        <w:jc w:val="center"/>
        <w:rPr>
          <w:rFonts w:ascii="Arial Narrow" w:hAnsi="Arial Narrow" w:cs="Arial"/>
          <w:b/>
          <w:lang w:val="id-ID"/>
        </w:rPr>
      </w:pPr>
      <w:r w:rsidRPr="003D3667">
        <w:rPr>
          <w:rFonts w:ascii="Arial Narrow" w:hAnsi="Arial Narrow" w:cs="Arial"/>
          <w:b/>
          <w:lang w:val="id-ID"/>
        </w:rPr>
        <w:t>Tabel 2</w:t>
      </w:r>
      <w:r w:rsidR="003D3667" w:rsidRPr="003D3667">
        <w:rPr>
          <w:rFonts w:ascii="Arial Narrow" w:hAnsi="Arial Narrow" w:cs="Arial"/>
          <w:b/>
          <w:lang w:val="id-ID"/>
        </w:rPr>
        <w:t xml:space="preserve">. </w:t>
      </w:r>
      <w:r w:rsidR="00400195" w:rsidRPr="003D3667">
        <w:rPr>
          <w:rFonts w:ascii="Arial Narrow" w:hAnsi="Arial Narrow" w:cs="Arial"/>
          <w:b/>
          <w:lang w:val="id-ID"/>
        </w:rPr>
        <w:t>Hasil Uji t</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851"/>
        <w:gridCol w:w="709"/>
        <w:gridCol w:w="1275"/>
        <w:gridCol w:w="1418"/>
        <w:gridCol w:w="850"/>
        <w:gridCol w:w="709"/>
        <w:gridCol w:w="1134"/>
        <w:gridCol w:w="709"/>
        <w:gridCol w:w="851"/>
      </w:tblGrid>
      <w:tr w:rsidR="00400195" w:rsidRPr="008E525F" w:rsidTr="004F06D7">
        <w:trPr>
          <w:cantSplit/>
        </w:trPr>
        <w:tc>
          <w:tcPr>
            <w:tcW w:w="9073" w:type="dxa"/>
            <w:gridSpan w:val="10"/>
            <w:tcBorders>
              <w:top w:val="nil"/>
              <w:left w:val="nil"/>
              <w:bottom w:val="nil"/>
              <w:right w:val="nil"/>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b/>
                <w:bCs/>
                <w:color w:val="000000"/>
              </w:rPr>
              <w:t>Coefficients</w:t>
            </w:r>
            <w:r w:rsidRPr="008E525F">
              <w:rPr>
                <w:rFonts w:ascii="Arial Narrow" w:hAnsi="Arial Narrow" w:cs="Arial"/>
                <w:b/>
                <w:bCs/>
                <w:color w:val="000000"/>
                <w:vertAlign w:val="superscript"/>
              </w:rPr>
              <w:t>a</w:t>
            </w:r>
          </w:p>
        </w:tc>
      </w:tr>
      <w:tr w:rsidR="00400195" w:rsidRPr="008E525F" w:rsidTr="004F06D7">
        <w:trPr>
          <w:gridAfter w:val="1"/>
          <w:wAfter w:w="851" w:type="dxa"/>
          <w:cantSplit/>
        </w:trPr>
        <w:tc>
          <w:tcPr>
            <w:tcW w:w="1418" w:type="dxa"/>
            <w:gridSpan w:val="2"/>
            <w:vMerge w:val="restart"/>
            <w:tcBorders>
              <w:top w:val="single" w:sz="16" w:space="0" w:color="000000"/>
              <w:left w:val="single" w:sz="16" w:space="0" w:color="000000"/>
              <w:bottom w:val="nil"/>
              <w:right w:val="nil"/>
            </w:tcBorders>
            <w:shd w:val="clear" w:color="auto" w:fill="FFFFFF"/>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Model</w:t>
            </w:r>
          </w:p>
        </w:tc>
        <w:tc>
          <w:tcPr>
            <w:tcW w:w="1984" w:type="dxa"/>
            <w:gridSpan w:val="2"/>
            <w:tcBorders>
              <w:top w:val="single" w:sz="16" w:space="0" w:color="000000"/>
              <w:left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Unstandardized Coefficients</w:t>
            </w:r>
          </w:p>
        </w:tc>
        <w:tc>
          <w:tcPr>
            <w:tcW w:w="1418" w:type="dxa"/>
            <w:tcBorders>
              <w:top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Standardized Coefficients</w:t>
            </w:r>
          </w:p>
        </w:tc>
        <w:tc>
          <w:tcPr>
            <w:tcW w:w="850" w:type="dxa"/>
            <w:vMerge w:val="restart"/>
            <w:tcBorders>
              <w:top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t</w:t>
            </w:r>
          </w:p>
        </w:tc>
        <w:tc>
          <w:tcPr>
            <w:tcW w:w="709" w:type="dxa"/>
            <w:vMerge w:val="restart"/>
            <w:tcBorders>
              <w:top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Sig.</w:t>
            </w:r>
          </w:p>
        </w:tc>
        <w:tc>
          <w:tcPr>
            <w:tcW w:w="1843" w:type="dxa"/>
            <w:gridSpan w:val="2"/>
            <w:tcBorders>
              <w:top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Collinearity Statistics</w:t>
            </w:r>
          </w:p>
        </w:tc>
      </w:tr>
      <w:tr w:rsidR="00400195" w:rsidRPr="008E525F" w:rsidTr="004F06D7">
        <w:trPr>
          <w:gridAfter w:val="1"/>
          <w:wAfter w:w="851" w:type="dxa"/>
          <w:cantSplit/>
        </w:trPr>
        <w:tc>
          <w:tcPr>
            <w:tcW w:w="1418" w:type="dxa"/>
            <w:gridSpan w:val="2"/>
            <w:vMerge/>
            <w:tcBorders>
              <w:top w:val="single" w:sz="16" w:space="0" w:color="000000"/>
              <w:left w:val="single" w:sz="16" w:space="0" w:color="000000"/>
              <w:bottom w:val="nil"/>
              <w:right w:val="nil"/>
            </w:tcBorders>
            <w:shd w:val="clear" w:color="auto" w:fill="FFFFFF"/>
          </w:tcPr>
          <w:p w:rsidR="00400195" w:rsidRPr="008E525F" w:rsidRDefault="00400195" w:rsidP="004F06D7">
            <w:pPr>
              <w:autoSpaceDE w:val="0"/>
              <w:autoSpaceDN w:val="0"/>
              <w:adjustRightInd w:val="0"/>
              <w:rPr>
                <w:rFonts w:ascii="Arial Narrow" w:hAnsi="Arial Narrow" w:cs="Arial"/>
                <w:color w:val="000000"/>
              </w:rPr>
            </w:pPr>
          </w:p>
        </w:tc>
        <w:tc>
          <w:tcPr>
            <w:tcW w:w="709" w:type="dxa"/>
            <w:tcBorders>
              <w:left w:val="single" w:sz="16" w:space="0" w:color="000000"/>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B</w:t>
            </w:r>
          </w:p>
        </w:tc>
        <w:tc>
          <w:tcPr>
            <w:tcW w:w="1275" w:type="dxa"/>
            <w:tcBorders>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Std. Error</w:t>
            </w:r>
          </w:p>
        </w:tc>
        <w:tc>
          <w:tcPr>
            <w:tcW w:w="1418" w:type="dxa"/>
            <w:tcBorders>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Beta</w:t>
            </w:r>
          </w:p>
        </w:tc>
        <w:tc>
          <w:tcPr>
            <w:tcW w:w="850" w:type="dxa"/>
            <w:vMerge/>
            <w:tcBorders>
              <w:top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color w:val="000000"/>
              </w:rPr>
            </w:pPr>
          </w:p>
        </w:tc>
        <w:tc>
          <w:tcPr>
            <w:tcW w:w="709" w:type="dxa"/>
            <w:vMerge/>
            <w:tcBorders>
              <w:top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color w:val="000000"/>
              </w:rPr>
            </w:pPr>
          </w:p>
        </w:tc>
        <w:tc>
          <w:tcPr>
            <w:tcW w:w="1134" w:type="dxa"/>
            <w:tcBorders>
              <w:bottom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Tolerance</w:t>
            </w:r>
          </w:p>
        </w:tc>
        <w:tc>
          <w:tcPr>
            <w:tcW w:w="709" w:type="dxa"/>
            <w:tcBorders>
              <w:bottom w:val="single" w:sz="16" w:space="0" w:color="000000"/>
              <w:right w:val="single" w:sz="16" w:space="0" w:color="000000"/>
            </w:tcBorders>
            <w:shd w:val="clear" w:color="auto" w:fill="FFFFFF"/>
          </w:tcPr>
          <w:p w:rsidR="00400195" w:rsidRPr="008E525F" w:rsidRDefault="00400195" w:rsidP="004F06D7">
            <w:pPr>
              <w:autoSpaceDE w:val="0"/>
              <w:autoSpaceDN w:val="0"/>
              <w:adjustRightInd w:val="0"/>
              <w:ind w:left="60" w:right="60"/>
              <w:jc w:val="center"/>
              <w:rPr>
                <w:rFonts w:ascii="Arial Narrow" w:hAnsi="Arial Narrow" w:cs="Arial"/>
                <w:color w:val="000000"/>
              </w:rPr>
            </w:pPr>
            <w:r w:rsidRPr="008E525F">
              <w:rPr>
                <w:rFonts w:ascii="Arial Narrow" w:hAnsi="Arial Narrow" w:cs="Arial"/>
                <w:color w:val="000000"/>
              </w:rPr>
              <w:t>VIF</w:t>
            </w:r>
          </w:p>
        </w:tc>
      </w:tr>
      <w:tr w:rsidR="00400195" w:rsidRPr="008E525F" w:rsidTr="004F06D7">
        <w:trPr>
          <w:gridAfter w:val="1"/>
          <w:wAfter w:w="851"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1</w:t>
            </w:r>
          </w:p>
        </w:tc>
        <w:tc>
          <w:tcPr>
            <w:tcW w:w="851" w:type="dxa"/>
            <w:tcBorders>
              <w:top w:val="single" w:sz="16" w:space="0" w:color="000000"/>
              <w:left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(Constant)</w:t>
            </w:r>
          </w:p>
        </w:tc>
        <w:tc>
          <w:tcPr>
            <w:tcW w:w="709" w:type="dxa"/>
            <w:tcBorders>
              <w:top w:val="single" w:sz="16" w:space="0" w:color="000000"/>
              <w:left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,108</w:t>
            </w:r>
          </w:p>
        </w:tc>
        <w:tc>
          <w:tcPr>
            <w:tcW w:w="1275"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,044</w:t>
            </w:r>
          </w:p>
        </w:tc>
        <w:tc>
          <w:tcPr>
            <w:tcW w:w="1418" w:type="dxa"/>
            <w:tcBorders>
              <w:top w:val="single" w:sz="16" w:space="0" w:color="000000"/>
              <w:bottom w:val="nil"/>
            </w:tcBorders>
            <w:shd w:val="clear" w:color="auto" w:fill="FFFFFF"/>
          </w:tcPr>
          <w:p w:rsidR="00400195" w:rsidRPr="008E525F" w:rsidRDefault="00400195" w:rsidP="004F06D7">
            <w:pPr>
              <w:autoSpaceDE w:val="0"/>
              <w:autoSpaceDN w:val="0"/>
              <w:adjustRightInd w:val="0"/>
              <w:rPr>
                <w:rFonts w:ascii="Arial Narrow" w:hAnsi="Arial Narrow" w:cs="Arial"/>
              </w:rPr>
            </w:pPr>
          </w:p>
        </w:tc>
        <w:tc>
          <w:tcPr>
            <w:tcW w:w="850"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2,443</w:t>
            </w:r>
          </w:p>
        </w:tc>
        <w:tc>
          <w:tcPr>
            <w:tcW w:w="709" w:type="dxa"/>
            <w:tcBorders>
              <w:top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,017</w:t>
            </w:r>
          </w:p>
        </w:tc>
        <w:tc>
          <w:tcPr>
            <w:tcW w:w="1134" w:type="dxa"/>
            <w:tcBorders>
              <w:top w:val="single" w:sz="16" w:space="0" w:color="000000"/>
              <w:bottom w:val="nil"/>
            </w:tcBorders>
            <w:shd w:val="clear" w:color="auto" w:fill="FFFFFF"/>
          </w:tcPr>
          <w:p w:rsidR="00400195" w:rsidRPr="008E525F" w:rsidRDefault="00400195" w:rsidP="004F06D7">
            <w:pPr>
              <w:autoSpaceDE w:val="0"/>
              <w:autoSpaceDN w:val="0"/>
              <w:adjustRightInd w:val="0"/>
              <w:rPr>
                <w:rFonts w:ascii="Arial Narrow" w:hAnsi="Arial Narrow" w:cs="Arial"/>
              </w:rPr>
            </w:pPr>
          </w:p>
        </w:tc>
        <w:tc>
          <w:tcPr>
            <w:tcW w:w="709" w:type="dxa"/>
            <w:tcBorders>
              <w:top w:val="single" w:sz="16" w:space="0" w:color="000000"/>
              <w:bottom w:val="nil"/>
              <w:right w:val="single" w:sz="16" w:space="0" w:color="000000"/>
            </w:tcBorders>
            <w:shd w:val="clear" w:color="auto" w:fill="FFFFFF"/>
          </w:tcPr>
          <w:p w:rsidR="00400195" w:rsidRPr="008E525F" w:rsidRDefault="00400195" w:rsidP="004F06D7">
            <w:pPr>
              <w:autoSpaceDE w:val="0"/>
              <w:autoSpaceDN w:val="0"/>
              <w:adjustRightInd w:val="0"/>
              <w:rPr>
                <w:rFonts w:ascii="Arial Narrow" w:hAnsi="Arial Narrow" w:cs="Arial"/>
              </w:rPr>
            </w:pPr>
          </w:p>
        </w:tc>
      </w:tr>
      <w:tr w:rsidR="00400195" w:rsidRPr="008E525F" w:rsidTr="004F06D7">
        <w:trPr>
          <w:gridAfter w:val="1"/>
          <w:wAfter w:w="851" w:type="dxa"/>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rPr>
                <w:rFonts w:ascii="Arial Narrow" w:hAnsi="Arial Narrow" w:cs="Arial"/>
              </w:rPr>
            </w:pPr>
          </w:p>
        </w:tc>
        <w:tc>
          <w:tcPr>
            <w:tcW w:w="851" w:type="dxa"/>
            <w:tcBorders>
              <w:top w:val="nil"/>
              <w:left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X1</w:t>
            </w:r>
          </w:p>
        </w:tc>
        <w:tc>
          <w:tcPr>
            <w:tcW w:w="709" w:type="dxa"/>
            <w:tcBorders>
              <w:top w:val="nil"/>
              <w:left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,058</w:t>
            </w:r>
          </w:p>
        </w:tc>
        <w:tc>
          <w:tcPr>
            <w:tcW w:w="1275"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,067</w:t>
            </w:r>
          </w:p>
        </w:tc>
        <w:tc>
          <w:tcPr>
            <w:tcW w:w="1418"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,101</w:t>
            </w:r>
          </w:p>
        </w:tc>
        <w:tc>
          <w:tcPr>
            <w:tcW w:w="850"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,861</w:t>
            </w:r>
          </w:p>
        </w:tc>
        <w:tc>
          <w:tcPr>
            <w:tcW w:w="709"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,392</w:t>
            </w:r>
          </w:p>
        </w:tc>
        <w:tc>
          <w:tcPr>
            <w:tcW w:w="1134"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,990</w:t>
            </w:r>
          </w:p>
        </w:tc>
        <w:tc>
          <w:tcPr>
            <w:tcW w:w="709" w:type="dxa"/>
            <w:tcBorders>
              <w:top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1,010</w:t>
            </w:r>
          </w:p>
        </w:tc>
      </w:tr>
      <w:tr w:rsidR="00400195" w:rsidRPr="008E525F" w:rsidTr="004F06D7">
        <w:trPr>
          <w:gridAfter w:val="1"/>
          <w:wAfter w:w="851" w:type="dxa"/>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rPr>
                <w:rFonts w:ascii="Arial Narrow" w:hAnsi="Arial Narrow" w:cs="Arial"/>
                <w:color w:val="000000"/>
              </w:rPr>
            </w:pPr>
          </w:p>
        </w:tc>
        <w:tc>
          <w:tcPr>
            <w:tcW w:w="851" w:type="dxa"/>
            <w:tcBorders>
              <w:top w:val="nil"/>
              <w:left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X2</w:t>
            </w:r>
          </w:p>
        </w:tc>
        <w:tc>
          <w:tcPr>
            <w:tcW w:w="709" w:type="dxa"/>
            <w:tcBorders>
              <w:top w:val="nil"/>
              <w:left w:val="single" w:sz="16" w:space="0" w:color="000000"/>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-,007</w:t>
            </w:r>
          </w:p>
        </w:tc>
        <w:tc>
          <w:tcPr>
            <w:tcW w:w="1275"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,092</w:t>
            </w:r>
          </w:p>
        </w:tc>
        <w:tc>
          <w:tcPr>
            <w:tcW w:w="1418"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-,009</w:t>
            </w:r>
          </w:p>
        </w:tc>
        <w:tc>
          <w:tcPr>
            <w:tcW w:w="850"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-,076</w:t>
            </w:r>
          </w:p>
        </w:tc>
        <w:tc>
          <w:tcPr>
            <w:tcW w:w="709"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,940</w:t>
            </w:r>
          </w:p>
        </w:tc>
        <w:tc>
          <w:tcPr>
            <w:tcW w:w="1134" w:type="dxa"/>
            <w:tcBorders>
              <w:top w:val="nil"/>
              <w:bottom w:val="nil"/>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,973</w:t>
            </w:r>
          </w:p>
        </w:tc>
        <w:tc>
          <w:tcPr>
            <w:tcW w:w="709" w:type="dxa"/>
            <w:tcBorders>
              <w:top w:val="nil"/>
              <w:bottom w:val="nil"/>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1,028</w:t>
            </w:r>
          </w:p>
        </w:tc>
      </w:tr>
      <w:tr w:rsidR="00400195" w:rsidRPr="008E525F" w:rsidTr="004F06D7">
        <w:trPr>
          <w:gridAfter w:val="1"/>
          <w:wAfter w:w="851" w:type="dxa"/>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400195" w:rsidRPr="008E525F" w:rsidRDefault="00400195" w:rsidP="004F06D7">
            <w:pPr>
              <w:autoSpaceDE w:val="0"/>
              <w:autoSpaceDN w:val="0"/>
              <w:adjustRightInd w:val="0"/>
              <w:rPr>
                <w:rFonts w:ascii="Arial Narrow" w:hAnsi="Arial Narrow" w:cs="Arial"/>
                <w:color w:val="000000"/>
              </w:rPr>
            </w:pPr>
          </w:p>
        </w:tc>
        <w:tc>
          <w:tcPr>
            <w:tcW w:w="851" w:type="dxa"/>
            <w:tcBorders>
              <w:top w:val="nil"/>
              <w:left w:val="nil"/>
              <w:bottom w:val="single" w:sz="16" w:space="0" w:color="000000"/>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X3</w:t>
            </w:r>
          </w:p>
        </w:tc>
        <w:tc>
          <w:tcPr>
            <w:tcW w:w="709" w:type="dxa"/>
            <w:tcBorders>
              <w:top w:val="nil"/>
              <w:left w:val="single" w:sz="16" w:space="0" w:color="000000"/>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,014</w:t>
            </w:r>
          </w:p>
        </w:tc>
        <w:tc>
          <w:tcPr>
            <w:tcW w:w="1275"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,035</w:t>
            </w:r>
          </w:p>
        </w:tc>
        <w:tc>
          <w:tcPr>
            <w:tcW w:w="1418"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,046</w:t>
            </w:r>
          </w:p>
        </w:tc>
        <w:tc>
          <w:tcPr>
            <w:tcW w:w="850"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,387</w:t>
            </w:r>
          </w:p>
        </w:tc>
        <w:tc>
          <w:tcPr>
            <w:tcW w:w="709"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,700</w:t>
            </w:r>
          </w:p>
        </w:tc>
        <w:tc>
          <w:tcPr>
            <w:tcW w:w="1134" w:type="dxa"/>
            <w:tcBorders>
              <w:top w:val="nil"/>
              <w:bottom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,980</w:t>
            </w:r>
          </w:p>
        </w:tc>
        <w:tc>
          <w:tcPr>
            <w:tcW w:w="709" w:type="dxa"/>
            <w:tcBorders>
              <w:top w:val="nil"/>
              <w:bottom w:val="single" w:sz="16" w:space="0" w:color="000000"/>
              <w:right w:val="single" w:sz="16" w:space="0" w:color="000000"/>
            </w:tcBorders>
            <w:shd w:val="clear" w:color="auto" w:fill="FFFFFF"/>
            <w:vAlign w:val="center"/>
          </w:tcPr>
          <w:p w:rsidR="00400195" w:rsidRPr="008E525F" w:rsidRDefault="00400195" w:rsidP="004F06D7">
            <w:pPr>
              <w:autoSpaceDE w:val="0"/>
              <w:autoSpaceDN w:val="0"/>
              <w:adjustRightInd w:val="0"/>
              <w:ind w:left="60" w:right="60"/>
              <w:jc w:val="right"/>
              <w:rPr>
                <w:rFonts w:ascii="Arial Narrow" w:hAnsi="Arial Narrow" w:cs="Arial"/>
                <w:color w:val="000000"/>
              </w:rPr>
            </w:pPr>
            <w:r w:rsidRPr="008E525F">
              <w:rPr>
                <w:rFonts w:ascii="Arial Narrow" w:hAnsi="Arial Narrow" w:cs="Arial"/>
                <w:color w:val="000000"/>
              </w:rPr>
              <w:t>1,021</w:t>
            </w:r>
          </w:p>
        </w:tc>
      </w:tr>
      <w:tr w:rsidR="00400195" w:rsidRPr="008E525F" w:rsidTr="004F06D7">
        <w:trPr>
          <w:cantSplit/>
          <w:trHeight w:val="373"/>
        </w:trPr>
        <w:tc>
          <w:tcPr>
            <w:tcW w:w="9073" w:type="dxa"/>
            <w:gridSpan w:val="10"/>
            <w:tcBorders>
              <w:top w:val="nil"/>
              <w:left w:val="nil"/>
              <w:bottom w:val="nil"/>
              <w:right w:val="nil"/>
            </w:tcBorders>
            <w:shd w:val="clear" w:color="auto" w:fill="FFFFFF"/>
          </w:tcPr>
          <w:p w:rsidR="00400195" w:rsidRPr="008E525F" w:rsidRDefault="00400195" w:rsidP="004F06D7">
            <w:pPr>
              <w:autoSpaceDE w:val="0"/>
              <w:autoSpaceDN w:val="0"/>
              <w:adjustRightInd w:val="0"/>
              <w:ind w:left="60" w:right="60"/>
              <w:rPr>
                <w:rFonts w:ascii="Arial Narrow" w:hAnsi="Arial Narrow" w:cs="Arial"/>
                <w:color w:val="000000"/>
              </w:rPr>
            </w:pPr>
            <w:r w:rsidRPr="008E525F">
              <w:rPr>
                <w:rFonts w:ascii="Arial Narrow" w:hAnsi="Arial Narrow" w:cs="Arial"/>
                <w:color w:val="000000"/>
              </w:rPr>
              <w:t>a. Dependent Variable: Y</w:t>
            </w:r>
          </w:p>
        </w:tc>
      </w:tr>
    </w:tbl>
    <w:p w:rsidR="00266B4C" w:rsidRPr="008E525F" w:rsidRDefault="00266B4C" w:rsidP="00400195">
      <w:pPr>
        <w:pStyle w:val="ListParagraph"/>
        <w:autoSpaceDE w:val="0"/>
        <w:autoSpaceDN w:val="0"/>
        <w:adjustRightInd w:val="0"/>
        <w:ind w:left="0" w:firstLine="720"/>
        <w:jc w:val="both"/>
        <w:rPr>
          <w:rFonts w:ascii="Arial Narrow" w:hAnsi="Arial Narrow" w:cs="Arial"/>
          <w:lang w:val="id-ID"/>
        </w:rPr>
        <w:sectPr w:rsidR="00266B4C" w:rsidRPr="008E525F" w:rsidSect="00266B4C">
          <w:type w:val="continuous"/>
          <w:pgSz w:w="11906" w:h="16838" w:code="9"/>
          <w:pgMar w:top="1418" w:right="1418" w:bottom="1418" w:left="1701" w:header="709" w:footer="709" w:gutter="0"/>
          <w:cols w:space="708"/>
          <w:docGrid w:linePitch="360"/>
        </w:sectPr>
      </w:pPr>
    </w:p>
    <w:p w:rsidR="00400195" w:rsidRPr="008E525F" w:rsidRDefault="00400195" w:rsidP="00B3395D">
      <w:pPr>
        <w:pStyle w:val="ListParagraph"/>
        <w:autoSpaceDE w:val="0"/>
        <w:autoSpaceDN w:val="0"/>
        <w:adjustRightInd w:val="0"/>
        <w:ind w:left="0" w:firstLine="567"/>
        <w:jc w:val="both"/>
        <w:rPr>
          <w:rFonts w:ascii="Arial Narrow" w:hAnsi="Arial Narrow" w:cs="Arial"/>
          <w:lang w:val="id-ID"/>
        </w:rPr>
      </w:pPr>
      <w:r w:rsidRPr="008E525F">
        <w:rPr>
          <w:rFonts w:ascii="Arial Narrow" w:hAnsi="Arial Narrow" w:cs="Arial"/>
          <w:lang w:val="id-ID"/>
        </w:rPr>
        <w:lastRenderedPageBreak/>
        <w:t xml:space="preserve">Berdasarkan hasil pengujian diketahui bahwa variabel X1 yaitu komposisi dewan komisaris independen memiliki nilai t tes sebesar 0,861 dengan signifikansi sebesar 0,392 &gt; α 0,05. Artinya variabel X1 atau komposisi dewan komisaris independen secara parsial tidak berpengaruh terhadap Y (pengungkapan sukarela). Selanjutnya X2  atau komite audit memiliki nilai t tes sebesar -0,076 dengan signifikansi sebesar 0,940 &gt; α 0,05. Artinya variabel X2 atau komite audit secara parsial tidak berpengaruh terhadap variabel Y (pengungkapan sukarela). Terakhir, variabel X3 atau kepemilikan institusional memiliki nilai t tes sebesar 0,387 dengan signifikansi sebesar 0,700 &gt; α 0,05. Artinya variabel X3  atau kepemilikan institusional tidak  memiliki pengaruh terhadap Y (pengungkapan sukarela).  </w:t>
      </w:r>
    </w:p>
    <w:p w:rsidR="00400195" w:rsidRPr="008E525F" w:rsidRDefault="00400195" w:rsidP="00B3395D">
      <w:pPr>
        <w:pStyle w:val="ListParagraph"/>
        <w:autoSpaceDE w:val="0"/>
        <w:autoSpaceDN w:val="0"/>
        <w:adjustRightInd w:val="0"/>
        <w:ind w:left="0" w:firstLine="567"/>
        <w:jc w:val="both"/>
        <w:rPr>
          <w:rFonts w:ascii="Arial Narrow" w:hAnsi="Arial Narrow" w:cs="Arial"/>
        </w:rPr>
      </w:pPr>
      <w:r w:rsidRPr="008E525F">
        <w:rPr>
          <w:rFonts w:ascii="Arial Narrow" w:hAnsi="Arial Narrow" w:cs="Arial"/>
          <w:lang w:val="id-ID"/>
        </w:rPr>
        <w:t>Maka p</w:t>
      </w:r>
      <w:r w:rsidRPr="008E525F">
        <w:rPr>
          <w:rFonts w:ascii="Arial Narrow" w:hAnsi="Arial Narrow" w:cs="Arial"/>
        </w:rPr>
        <w:t>ersamaan yang dihasilkan</w:t>
      </w:r>
      <w:r w:rsidRPr="008E525F">
        <w:rPr>
          <w:rFonts w:ascii="Arial Narrow" w:hAnsi="Arial Narrow" w:cs="Arial"/>
          <w:lang w:val="id-ID"/>
        </w:rPr>
        <w:t xml:space="preserve"> dapat disajikan sebagai berikut </w:t>
      </w:r>
      <w:r w:rsidRPr="008E525F">
        <w:rPr>
          <w:rFonts w:ascii="Arial Narrow" w:hAnsi="Arial Narrow" w:cs="Arial"/>
        </w:rPr>
        <w:t>:</w:t>
      </w:r>
    </w:p>
    <w:p w:rsidR="00B3395D" w:rsidRDefault="00B3395D" w:rsidP="00C81DBD">
      <w:pPr>
        <w:autoSpaceDE w:val="0"/>
        <w:autoSpaceDN w:val="0"/>
        <w:adjustRightInd w:val="0"/>
        <w:rPr>
          <w:rFonts w:ascii="Arial Narrow" w:hAnsi="Arial Narrow" w:cs="Arial"/>
          <w:b/>
        </w:rPr>
      </w:pPr>
    </w:p>
    <w:p w:rsidR="00400195" w:rsidRPr="008E525F" w:rsidRDefault="00C81DBD" w:rsidP="00C81DBD">
      <w:pPr>
        <w:autoSpaceDE w:val="0"/>
        <w:autoSpaceDN w:val="0"/>
        <w:adjustRightInd w:val="0"/>
        <w:rPr>
          <w:rFonts w:ascii="Arial Narrow" w:hAnsi="Arial Narrow" w:cs="Arial"/>
          <w:b/>
        </w:rPr>
      </w:pPr>
      <w:r w:rsidRPr="008E525F">
        <w:rPr>
          <w:rFonts w:ascii="Arial Narrow" w:hAnsi="Arial Narrow" w:cs="Arial"/>
          <w:b/>
        </w:rPr>
        <w:t>Y = 0,108+0,058 X1 –0,007 X2+</w:t>
      </w:r>
      <w:r w:rsidR="00400195" w:rsidRPr="008E525F">
        <w:rPr>
          <w:rFonts w:ascii="Arial Narrow" w:hAnsi="Arial Narrow" w:cs="Arial"/>
          <w:b/>
        </w:rPr>
        <w:t>0, 014 X3 + e</w:t>
      </w:r>
    </w:p>
    <w:p w:rsidR="00400195" w:rsidRPr="008E525F" w:rsidRDefault="00400195" w:rsidP="00400195">
      <w:pPr>
        <w:jc w:val="both"/>
        <w:rPr>
          <w:rFonts w:ascii="Arial Narrow" w:hAnsi="Arial Narrow" w:cs="Arial"/>
          <w:lang w:val="id-ID"/>
        </w:rPr>
      </w:pPr>
    </w:p>
    <w:p w:rsidR="00400195" w:rsidRPr="008E525F" w:rsidRDefault="00400195" w:rsidP="00400195">
      <w:pPr>
        <w:tabs>
          <w:tab w:val="left" w:pos="-1980"/>
          <w:tab w:val="left" w:pos="0"/>
        </w:tabs>
        <w:jc w:val="both"/>
        <w:rPr>
          <w:rFonts w:ascii="Arial Narrow" w:hAnsi="Arial Narrow" w:cs="Arial"/>
        </w:rPr>
      </w:pPr>
      <w:r w:rsidRPr="008E525F">
        <w:rPr>
          <w:rFonts w:ascii="Arial Narrow" w:hAnsi="Arial Narrow" w:cs="Arial"/>
        </w:rPr>
        <w:tab/>
      </w:r>
      <w:r w:rsidRPr="008E525F">
        <w:rPr>
          <w:rFonts w:ascii="Arial Narrow" w:hAnsi="Arial Narrow" w:cs="Arial"/>
          <w:lang w:val="id-ID"/>
        </w:rPr>
        <w:t>Komposisi dewan komisaris tidak berpengaruh terhadap  pengungkapan sukarela yang ditunjukkan oleh p-value sebesar 0,392 (p &gt; 0,05). Hasil ini tidak mendukung hipotesis penelitian pertama yang menyatakan bahwa komposisi dewan komisaris berpengaruh positif terhadap pengungkapan sukarela laporan tahunan perusahaan.  B</w:t>
      </w:r>
      <w:r w:rsidRPr="008E525F">
        <w:rPr>
          <w:rFonts w:ascii="Arial Narrow" w:eastAsia="TimesNewRoman" w:hAnsi="Arial Narrow" w:cs="Arial"/>
          <w:lang w:val="id-ID"/>
        </w:rPr>
        <w:t>erarti, keberadaan dewan komisaris independen di Indonesia yang diatur dengan Ketentuan Bapepam dan Peraturan Bursa Efek Indonesia tidak mampu mengawasi kegiatan manajemen dalam melakukan pengungkapan, khususnya mengenai pengungkapan sukarela</w:t>
      </w:r>
      <w:r w:rsidRPr="008E525F">
        <w:rPr>
          <w:rFonts w:ascii="Arial Narrow" w:eastAsia="TimesNewRoman" w:hAnsi="Arial Narrow" w:cs="Arial"/>
        </w:rPr>
        <w:t>.</w:t>
      </w:r>
    </w:p>
    <w:p w:rsidR="00400195" w:rsidRPr="008E525F" w:rsidRDefault="00400195" w:rsidP="00400195">
      <w:pPr>
        <w:tabs>
          <w:tab w:val="left" w:pos="-1980"/>
          <w:tab w:val="left" w:pos="0"/>
        </w:tabs>
        <w:jc w:val="both"/>
        <w:rPr>
          <w:rFonts w:ascii="Arial Narrow" w:hAnsi="Arial Narrow" w:cs="Arial"/>
          <w:lang w:val="id-ID"/>
        </w:rPr>
      </w:pPr>
      <w:r w:rsidRPr="008E525F">
        <w:rPr>
          <w:rFonts w:ascii="Arial Narrow" w:hAnsi="Arial Narrow" w:cs="Arial"/>
        </w:rPr>
        <w:tab/>
      </w:r>
      <w:r w:rsidRPr="008E525F">
        <w:rPr>
          <w:rFonts w:ascii="Arial Narrow" w:hAnsi="Arial Narrow" w:cs="Arial"/>
          <w:lang w:val="id-ID"/>
        </w:rPr>
        <w:t>Hasil  ini konsisten dengan penelitian yang dilakukan oleh Mujiyono (2004), Ningrum (2007) dan Nugrahadi (2008), yang tidak menemukan bukti adanya pengaruh komposisi dewan komisaris independen terhadap pengungkapan sukarela per</w:t>
      </w:r>
      <w:r w:rsidR="00B3395D">
        <w:rPr>
          <w:rFonts w:ascii="Arial Narrow" w:hAnsi="Arial Narrow" w:cs="Arial"/>
        </w:rPr>
        <w:t>-</w:t>
      </w:r>
      <w:r w:rsidRPr="008E525F">
        <w:rPr>
          <w:rFonts w:ascii="Arial Narrow" w:hAnsi="Arial Narrow" w:cs="Arial"/>
          <w:lang w:val="id-ID"/>
        </w:rPr>
        <w:t xml:space="preserve">usahaan. Tetapi </w:t>
      </w:r>
      <w:r w:rsidRPr="008E525F">
        <w:rPr>
          <w:rFonts w:ascii="Arial Narrow" w:hAnsi="Arial Narrow" w:cs="Arial"/>
        </w:rPr>
        <w:t xml:space="preserve">bertentangan dengan </w:t>
      </w:r>
      <w:r w:rsidRPr="008E525F">
        <w:rPr>
          <w:rFonts w:ascii="Arial Narrow" w:hAnsi="Arial Narrow" w:cs="Arial"/>
          <w:lang w:val="id-ID"/>
        </w:rPr>
        <w:t xml:space="preserve">penelitian Aktarudin., et, al (2009) yang menunjukkan hubungan yang positif antara komposisi dewan komisaris independen dengan pengungkapan informasi sukarela di </w:t>
      </w:r>
      <w:r w:rsidRPr="008E525F">
        <w:rPr>
          <w:rFonts w:ascii="Arial Narrow" w:hAnsi="Arial Narrow" w:cs="Arial"/>
          <w:lang w:val="id-ID"/>
        </w:rPr>
        <w:lastRenderedPageBreak/>
        <w:t xml:space="preserve">perusahaan-perusahaan yang terdaftar di Bursa Efek Malaysia.  Di mana semakin tinggi proporsi dewan komisaris, maka semakin tinggi tingkat transparansi perusahaan dalam bentuk semakin tingginya tingkat pengungkapan. </w:t>
      </w:r>
    </w:p>
    <w:p w:rsidR="00400195" w:rsidRPr="008E525F" w:rsidRDefault="00400195" w:rsidP="00400195">
      <w:pPr>
        <w:tabs>
          <w:tab w:val="left" w:pos="-1980"/>
          <w:tab w:val="left" w:pos="0"/>
        </w:tabs>
        <w:jc w:val="both"/>
        <w:rPr>
          <w:rFonts w:ascii="Arial Narrow" w:hAnsi="Arial Narrow" w:cs="Arial"/>
        </w:rPr>
      </w:pPr>
      <w:r w:rsidRPr="008E525F">
        <w:rPr>
          <w:rFonts w:ascii="Arial Narrow" w:hAnsi="Arial Narrow" w:cs="Arial"/>
        </w:rPr>
        <w:tab/>
      </w:r>
      <w:r w:rsidRPr="008E525F">
        <w:rPr>
          <w:rFonts w:ascii="Arial Narrow" w:hAnsi="Arial Narrow" w:cs="Arial"/>
          <w:lang w:val="id-ID"/>
        </w:rPr>
        <w:t>K</w:t>
      </w:r>
      <w:r w:rsidRPr="008E525F">
        <w:rPr>
          <w:rFonts w:ascii="Arial Narrow" w:hAnsi="Arial Narrow" w:cs="Arial"/>
        </w:rPr>
        <w:t>omite audit tidak berpengaruh terhadap  pengungkapan sukarela yang ditunjukkan oleh p-value sebesar 0,</w:t>
      </w:r>
      <w:r w:rsidRPr="008E525F">
        <w:rPr>
          <w:rFonts w:ascii="Arial Narrow" w:hAnsi="Arial Narrow" w:cs="Arial"/>
          <w:color w:val="000000"/>
        </w:rPr>
        <w:t xml:space="preserve"> 940</w:t>
      </w:r>
      <w:r w:rsidRPr="008E525F">
        <w:rPr>
          <w:rFonts w:ascii="Arial Narrow" w:hAnsi="Arial Narrow" w:cs="Arial"/>
        </w:rPr>
        <w:t xml:space="preserve"> (p &gt; 0,05). Hasil ini tidak mendukung hipotesis penelitian kedua yang menyatakan bahwa komite audit berpengaruh positif terhadap pengungkapan sukarela laporan tahunan perusahaan.  </w:t>
      </w:r>
    </w:p>
    <w:p w:rsidR="00400195" w:rsidRPr="008E525F" w:rsidRDefault="00400195" w:rsidP="00400195">
      <w:pPr>
        <w:tabs>
          <w:tab w:val="left" w:pos="-1980"/>
          <w:tab w:val="left" w:pos="0"/>
        </w:tabs>
        <w:jc w:val="both"/>
        <w:rPr>
          <w:rFonts w:ascii="Arial Narrow" w:hAnsi="Arial Narrow" w:cs="Arial"/>
        </w:rPr>
      </w:pPr>
      <w:r w:rsidRPr="008E525F">
        <w:rPr>
          <w:rFonts w:ascii="Arial Narrow" w:hAnsi="Arial Narrow" w:cs="Arial"/>
        </w:rPr>
        <w:tab/>
        <w:t xml:space="preserve">Hasil penelitian tersebut bertentangan dengan penelitian yang dilakukan oleh   </w:t>
      </w:r>
      <w:r w:rsidRPr="008E525F">
        <w:rPr>
          <w:rFonts w:ascii="Arial Narrow" w:hAnsi="Arial Narrow" w:cs="Arial"/>
          <w:lang w:val="id-ID"/>
        </w:rPr>
        <w:t xml:space="preserve">Ho dan Wong (2001) serta Barako (2007), yang membuktikan adanya hubungan positif antara keberadaan komite audit dengan praktek pengungkapan perusahaan.  Tetapi mendukung penelitian yang dilakukan oleh Mujiyono (2004), yang menemukan bahwa tidak terdapat pengaruh komite audit </w:t>
      </w:r>
      <w:r w:rsidR="004B4E56">
        <w:rPr>
          <w:rFonts w:ascii="Arial Narrow" w:hAnsi="Arial Narrow" w:cs="Arial"/>
        </w:rPr>
        <w:t xml:space="preserve"> </w:t>
      </w:r>
      <w:r w:rsidRPr="008E525F">
        <w:rPr>
          <w:rFonts w:ascii="Arial Narrow" w:hAnsi="Arial Narrow" w:cs="Arial"/>
          <w:lang w:val="id-ID"/>
        </w:rPr>
        <w:t>terhadap pengungkapan sukarela per</w:t>
      </w:r>
      <w:r w:rsidR="004B4E56">
        <w:rPr>
          <w:rFonts w:ascii="Arial Narrow" w:hAnsi="Arial Narrow" w:cs="Arial"/>
        </w:rPr>
        <w:t>-</w:t>
      </w:r>
      <w:r w:rsidRPr="008E525F">
        <w:rPr>
          <w:rFonts w:ascii="Arial Narrow" w:hAnsi="Arial Narrow" w:cs="Arial"/>
          <w:lang w:val="id-ID"/>
        </w:rPr>
        <w:t xml:space="preserve">usahaaan. Perbedaan hasil penelitian tersebut kemungkinan terjadi karena adanya perbedaan pengukuran variabel komite audit.  Dalam penelitian ini komite audit diukur berdasarkan rasio </w:t>
      </w:r>
      <w:r w:rsidRPr="008E525F">
        <w:rPr>
          <w:rFonts w:ascii="Arial Narrow" w:hAnsi="Arial Narrow" w:cs="Arial"/>
        </w:rPr>
        <w:t>komisaris independen yang menjadi anggota komite audit terhadap seluruh jumlah anggota komite audit yang ada dalam perusahaan.  Sedangkan dalam penelitian terdahulu komite audit diukur berdasarkan ada atau tidak adanya komite audit dalam perusahaan.</w:t>
      </w:r>
    </w:p>
    <w:p w:rsidR="00400195" w:rsidRPr="008E525F" w:rsidRDefault="00400195" w:rsidP="000C0D46">
      <w:pPr>
        <w:ind w:firstLine="567"/>
        <w:jc w:val="both"/>
        <w:rPr>
          <w:rFonts w:ascii="Arial Narrow" w:hAnsi="Arial Narrow" w:cs="Arial"/>
        </w:rPr>
      </w:pPr>
      <w:r w:rsidRPr="008E525F">
        <w:rPr>
          <w:rFonts w:ascii="Arial Narrow" w:hAnsi="Arial Narrow" w:cs="Arial"/>
          <w:lang w:val="id-ID"/>
        </w:rPr>
        <w:t>K</w:t>
      </w:r>
      <w:r w:rsidRPr="008E525F">
        <w:rPr>
          <w:rFonts w:ascii="Arial Narrow" w:hAnsi="Arial Narrow" w:cs="Arial"/>
        </w:rPr>
        <w:t>epemilikan institusional tidak berpengaruh terhadap  pengungkapan sukarela yang ditunjukkan oleh p-value sebesar 0,</w:t>
      </w:r>
      <w:r w:rsidRPr="008E525F">
        <w:rPr>
          <w:rFonts w:ascii="Arial Narrow" w:hAnsi="Arial Narrow" w:cs="Arial"/>
          <w:color w:val="000000"/>
        </w:rPr>
        <w:t xml:space="preserve"> 700</w:t>
      </w:r>
      <w:r w:rsidRPr="008E525F">
        <w:rPr>
          <w:rFonts w:ascii="Arial Narrow" w:hAnsi="Arial Narrow" w:cs="Arial"/>
        </w:rPr>
        <w:t xml:space="preserve"> (p &gt; 0,05). Hasil ini tidak mendukung hipotesis penelitian ketiga yang menyatakan bahwa kepemilikan institusional berpengaruh positif terhadap pengungkapan sukarela laporan tahunan perusahaan.  </w:t>
      </w:r>
    </w:p>
    <w:p w:rsidR="00400195" w:rsidRPr="008E525F" w:rsidRDefault="00400195" w:rsidP="000C0D46">
      <w:pPr>
        <w:ind w:firstLine="567"/>
        <w:jc w:val="both"/>
        <w:rPr>
          <w:rFonts w:ascii="Arial Narrow" w:hAnsi="Arial Narrow" w:cs="Arial"/>
          <w:lang w:val="id-ID"/>
        </w:rPr>
      </w:pPr>
      <w:r w:rsidRPr="008E525F">
        <w:rPr>
          <w:rFonts w:ascii="Arial Narrow" w:hAnsi="Arial Narrow" w:cs="Arial"/>
        </w:rPr>
        <w:t xml:space="preserve">Hasil tersebut mendukung hasil penelitian yang dilakukan oleh </w:t>
      </w:r>
      <w:r w:rsidRPr="008E525F">
        <w:rPr>
          <w:rFonts w:ascii="Arial Narrow" w:eastAsia="TimesNewRoman" w:hAnsi="Arial Narrow" w:cs="Arial"/>
          <w:lang w:val="id-ID"/>
        </w:rPr>
        <w:t>Mani (2004) dalam Machmud dan Chaerul (2008), yang menemukan tidak ada hubungan yang secara statistik signifikan antara struktur kepemilikan institusional</w:t>
      </w:r>
      <w:r w:rsidRPr="008E525F">
        <w:rPr>
          <w:rFonts w:ascii="Arial Narrow" w:eastAsia="TimesNewRoman" w:hAnsi="Arial Narrow" w:cs="Arial"/>
        </w:rPr>
        <w:t xml:space="preserve"> terhadap pengungkapan sukarela dalam laporan tahunan perusahaan di India.  </w:t>
      </w:r>
      <w:r w:rsidRPr="008E525F">
        <w:rPr>
          <w:rFonts w:ascii="Arial Narrow" w:eastAsia="TimesNewRoman" w:hAnsi="Arial Narrow" w:cs="Arial"/>
        </w:rPr>
        <w:lastRenderedPageBreak/>
        <w:t xml:space="preserve">Novita dan Djakman (2008) juga menemukan hasil yang sama dimana kepemilikan institusional tidak terbukti berpengaruh positif dan signifikan terhadap pengungkapan tanggung jawab sosial perusahaan.  </w:t>
      </w:r>
      <w:r w:rsidRPr="008E525F">
        <w:rPr>
          <w:rFonts w:ascii="Arial Narrow" w:hAnsi="Arial Narrow" w:cs="Arial"/>
        </w:rPr>
        <w:t xml:space="preserve">Tetapi hasil tersebut tidak konsisten dengan penelitian </w:t>
      </w:r>
      <w:r w:rsidRPr="008E525F">
        <w:rPr>
          <w:rFonts w:ascii="Arial Narrow" w:hAnsi="Arial Narrow" w:cs="Arial"/>
          <w:lang w:val="id-ID"/>
        </w:rPr>
        <w:t xml:space="preserve">Bushee dan Noe (2000) yang menemukan bahwa terdapat hubungan yang signifikan antara kepemilikan institusional dengan pengungkapan sukarela. </w:t>
      </w:r>
    </w:p>
    <w:p w:rsidR="00400195" w:rsidRPr="008E525F" w:rsidRDefault="00400195" w:rsidP="00400195">
      <w:pPr>
        <w:jc w:val="center"/>
        <w:rPr>
          <w:rFonts w:ascii="Arial Narrow" w:hAnsi="Arial Narrow" w:cs="Arial"/>
          <w:b/>
          <w:lang w:val="id-ID"/>
        </w:rPr>
      </w:pPr>
    </w:p>
    <w:p w:rsidR="00400195" w:rsidRPr="008E525F" w:rsidRDefault="00400195" w:rsidP="00400195">
      <w:pPr>
        <w:rPr>
          <w:rFonts w:ascii="Arial Narrow" w:hAnsi="Arial Narrow" w:cs="Arial"/>
          <w:b/>
        </w:rPr>
      </w:pPr>
      <w:r w:rsidRPr="008E525F">
        <w:rPr>
          <w:rFonts w:ascii="Arial Narrow" w:hAnsi="Arial Narrow" w:cs="Arial"/>
          <w:b/>
        </w:rPr>
        <w:t>SIMPULAN DAN SARAN</w:t>
      </w:r>
    </w:p>
    <w:p w:rsidR="00400195" w:rsidRPr="008E525F" w:rsidRDefault="00B3395D" w:rsidP="00400195">
      <w:pPr>
        <w:jc w:val="both"/>
        <w:rPr>
          <w:rFonts w:ascii="Arial Narrow" w:hAnsi="Arial Narrow" w:cs="Arial"/>
          <w:b/>
        </w:rPr>
      </w:pPr>
      <w:r>
        <w:rPr>
          <w:rFonts w:ascii="Arial Narrow" w:hAnsi="Arial Narrow" w:cs="Arial"/>
          <w:b/>
        </w:rPr>
        <w:t>S</w:t>
      </w:r>
      <w:r w:rsidR="00400195" w:rsidRPr="008E525F">
        <w:rPr>
          <w:rFonts w:ascii="Arial Narrow" w:hAnsi="Arial Narrow" w:cs="Arial"/>
          <w:b/>
        </w:rPr>
        <w:t>impulan</w:t>
      </w:r>
    </w:p>
    <w:p w:rsidR="00400195" w:rsidRPr="008E525F" w:rsidRDefault="00400195" w:rsidP="00B3395D">
      <w:pPr>
        <w:ind w:firstLine="567"/>
        <w:jc w:val="both"/>
        <w:rPr>
          <w:rFonts w:ascii="Arial Narrow" w:hAnsi="Arial Narrow" w:cs="Arial"/>
        </w:rPr>
      </w:pPr>
      <w:r w:rsidRPr="008E525F">
        <w:rPr>
          <w:rFonts w:ascii="Arial Narrow" w:hAnsi="Arial Narrow" w:cs="Arial"/>
        </w:rPr>
        <w:t>Berdasarkan hasil penelitian dan pembahasan maka diperoleh kesimpulan sebagai berikut :</w:t>
      </w:r>
    </w:p>
    <w:p w:rsidR="00400195" w:rsidRPr="008E525F" w:rsidRDefault="00400195" w:rsidP="00400195">
      <w:pPr>
        <w:numPr>
          <w:ilvl w:val="0"/>
          <w:numId w:val="6"/>
        </w:numPr>
        <w:tabs>
          <w:tab w:val="clear" w:pos="720"/>
          <w:tab w:val="num" w:pos="284"/>
        </w:tabs>
        <w:ind w:left="284" w:hanging="284"/>
        <w:jc w:val="both"/>
        <w:rPr>
          <w:rFonts w:ascii="Arial Narrow" w:hAnsi="Arial Narrow" w:cs="Arial"/>
        </w:rPr>
      </w:pPr>
      <w:r w:rsidRPr="008E525F">
        <w:rPr>
          <w:rFonts w:ascii="Arial Narrow" w:hAnsi="Arial Narrow" w:cs="Arial"/>
        </w:rPr>
        <w:t>Hasil uji signifikansi menunjukkan bahwa secara bersama-sama variabel tata kelola perusahaan yang terdiri dari komposisi dewan komisaris independen, komite audit, kepemilikan institusional</w:t>
      </w:r>
      <w:r w:rsidRPr="008E525F">
        <w:rPr>
          <w:rFonts w:ascii="Arial Narrow" w:hAnsi="Arial Narrow" w:cs="Arial"/>
          <w:lang w:val="id-ID"/>
        </w:rPr>
        <w:t xml:space="preserve"> tidak </w:t>
      </w:r>
      <w:r w:rsidRPr="008E525F">
        <w:rPr>
          <w:rFonts w:ascii="Arial Narrow" w:hAnsi="Arial Narrow" w:cs="Arial"/>
        </w:rPr>
        <w:t xml:space="preserve">berpengaruh terhadap pengungkapan sukarela laporan tahunan. </w:t>
      </w:r>
    </w:p>
    <w:p w:rsidR="00400195" w:rsidRPr="008E525F" w:rsidRDefault="00400195" w:rsidP="00B3395D">
      <w:pPr>
        <w:numPr>
          <w:ilvl w:val="0"/>
          <w:numId w:val="6"/>
        </w:numPr>
        <w:tabs>
          <w:tab w:val="clear" w:pos="720"/>
          <w:tab w:val="num" w:pos="284"/>
        </w:tabs>
        <w:ind w:left="284" w:hanging="284"/>
        <w:jc w:val="both"/>
        <w:rPr>
          <w:rFonts w:ascii="Arial Narrow" w:hAnsi="Arial Narrow" w:cs="Arial"/>
        </w:rPr>
      </w:pPr>
      <w:r w:rsidRPr="008E525F">
        <w:rPr>
          <w:rFonts w:ascii="Arial Narrow" w:hAnsi="Arial Narrow" w:cs="Arial"/>
          <w:lang w:val="id-ID"/>
        </w:rPr>
        <w:t xml:space="preserve">Hasil uji signifikansi masing-masing variabel individu menunjukkan </w:t>
      </w:r>
      <w:r w:rsidRPr="008E525F">
        <w:rPr>
          <w:rFonts w:ascii="Arial Narrow" w:hAnsi="Arial Narrow" w:cs="Arial"/>
        </w:rPr>
        <w:t xml:space="preserve">variabel-variabel </w:t>
      </w:r>
      <w:r w:rsidRPr="008E525F">
        <w:rPr>
          <w:rFonts w:ascii="Arial Narrow" w:hAnsi="Arial Narrow" w:cs="Arial"/>
          <w:lang w:val="id-ID"/>
        </w:rPr>
        <w:t xml:space="preserve">tata kelola perusahaan yang terdiri dari </w:t>
      </w:r>
      <w:r w:rsidRPr="008E525F">
        <w:rPr>
          <w:rFonts w:ascii="Arial Narrow" w:hAnsi="Arial Narrow" w:cs="Arial"/>
        </w:rPr>
        <w:t xml:space="preserve">komposisi dewan komisaris independen, komite audit, kepemilikan institusional, tidak memiliki pengaruh terhadap pengungkapan sukarela laporan tahunan perusahaan.  </w:t>
      </w:r>
    </w:p>
    <w:p w:rsidR="00B3395D" w:rsidRDefault="00B3395D" w:rsidP="00B3395D">
      <w:pPr>
        <w:jc w:val="both"/>
        <w:rPr>
          <w:rFonts w:ascii="Arial Narrow" w:hAnsi="Arial Narrow" w:cs="Arial"/>
          <w:b/>
        </w:rPr>
      </w:pPr>
    </w:p>
    <w:p w:rsidR="00B3395D" w:rsidRDefault="00B3395D" w:rsidP="00B3395D">
      <w:pPr>
        <w:jc w:val="both"/>
        <w:rPr>
          <w:rFonts w:ascii="Arial Narrow" w:hAnsi="Arial Narrow" w:cs="Arial"/>
          <w:b/>
        </w:rPr>
      </w:pPr>
    </w:p>
    <w:p w:rsidR="00B3395D" w:rsidRDefault="00B3395D" w:rsidP="00B3395D">
      <w:pPr>
        <w:jc w:val="both"/>
        <w:rPr>
          <w:rFonts w:ascii="Arial Narrow" w:hAnsi="Arial Narrow" w:cs="Arial"/>
          <w:b/>
        </w:rPr>
      </w:pPr>
    </w:p>
    <w:p w:rsidR="00400195" w:rsidRPr="008E525F" w:rsidRDefault="00400195" w:rsidP="00B3395D">
      <w:pPr>
        <w:jc w:val="both"/>
        <w:rPr>
          <w:rFonts w:ascii="Arial Narrow" w:hAnsi="Arial Narrow" w:cs="Arial"/>
          <w:b/>
        </w:rPr>
      </w:pPr>
      <w:r w:rsidRPr="008E525F">
        <w:rPr>
          <w:rFonts w:ascii="Arial Narrow" w:hAnsi="Arial Narrow" w:cs="Arial"/>
          <w:b/>
        </w:rPr>
        <w:lastRenderedPageBreak/>
        <w:t>Saran</w:t>
      </w:r>
    </w:p>
    <w:p w:rsidR="00400195" w:rsidRPr="008E525F" w:rsidRDefault="00400195" w:rsidP="00B3395D">
      <w:pPr>
        <w:ind w:firstLine="567"/>
        <w:jc w:val="both"/>
        <w:rPr>
          <w:rFonts w:ascii="Arial Narrow" w:hAnsi="Arial Narrow" w:cs="Arial"/>
        </w:rPr>
      </w:pPr>
      <w:r w:rsidRPr="008E525F">
        <w:rPr>
          <w:rFonts w:ascii="Arial Narrow" w:hAnsi="Arial Narrow" w:cs="Arial"/>
        </w:rPr>
        <w:t>Penelitian selanjutnya disarankan untuk melakukan hal-hal berikut ini :</w:t>
      </w:r>
    </w:p>
    <w:p w:rsidR="00400195" w:rsidRPr="008E525F" w:rsidRDefault="00400195" w:rsidP="00B3395D">
      <w:pPr>
        <w:numPr>
          <w:ilvl w:val="0"/>
          <w:numId w:val="7"/>
        </w:numPr>
        <w:tabs>
          <w:tab w:val="clear" w:pos="262"/>
          <w:tab w:val="num" w:pos="360"/>
        </w:tabs>
        <w:ind w:left="360" w:hanging="360"/>
        <w:jc w:val="both"/>
        <w:rPr>
          <w:rFonts w:ascii="Arial Narrow" w:hAnsi="Arial Narrow" w:cs="Arial"/>
          <w:b/>
        </w:rPr>
      </w:pPr>
      <w:r w:rsidRPr="008E525F">
        <w:rPr>
          <w:rFonts w:ascii="Arial Narrow" w:hAnsi="Arial Narrow" w:cs="Arial"/>
        </w:rPr>
        <w:t>Untuk mengurangi masalah subjektivitas</w:t>
      </w:r>
      <w:r w:rsidRPr="008E525F">
        <w:rPr>
          <w:rFonts w:ascii="Arial Narrow" w:hAnsi="Arial Narrow" w:cs="Arial"/>
          <w:lang w:val="id-ID"/>
        </w:rPr>
        <w:t xml:space="preserve"> dalam mengukur tingkat pengungkapan sukarela</w:t>
      </w:r>
      <w:r w:rsidRPr="008E525F">
        <w:rPr>
          <w:rFonts w:ascii="Arial Narrow" w:hAnsi="Arial Narrow" w:cs="Arial"/>
        </w:rPr>
        <w:t>, penelitian berikutnya mungkin dapat melibatkan peneliti lain.</w:t>
      </w:r>
    </w:p>
    <w:p w:rsidR="00400195" w:rsidRPr="008E525F" w:rsidRDefault="00400195" w:rsidP="00B3395D">
      <w:pPr>
        <w:numPr>
          <w:ilvl w:val="0"/>
          <w:numId w:val="7"/>
        </w:numPr>
        <w:tabs>
          <w:tab w:val="clear" w:pos="262"/>
          <w:tab w:val="num" w:pos="360"/>
        </w:tabs>
        <w:ind w:left="360" w:hanging="360"/>
        <w:jc w:val="both"/>
        <w:rPr>
          <w:rFonts w:ascii="Arial Narrow" w:hAnsi="Arial Narrow" w:cs="Arial"/>
          <w:b/>
        </w:rPr>
      </w:pPr>
      <w:r w:rsidRPr="008E525F">
        <w:rPr>
          <w:rFonts w:ascii="Arial Narrow" w:hAnsi="Arial Narrow" w:cs="Arial"/>
        </w:rPr>
        <w:t xml:space="preserve">Tingkat </w:t>
      </w:r>
      <w:r w:rsidRPr="008E525F">
        <w:rPr>
          <w:rFonts w:ascii="Arial Narrow" w:hAnsi="Arial Narrow" w:cs="Arial"/>
          <w:i/>
        </w:rPr>
        <w:t>Adjusted R</w:t>
      </w:r>
      <w:r w:rsidRPr="008E525F">
        <w:rPr>
          <w:rFonts w:ascii="Arial Narrow" w:hAnsi="Arial Narrow" w:cs="Arial"/>
          <w:i/>
          <w:vertAlign w:val="superscript"/>
        </w:rPr>
        <w:t>2</w:t>
      </w:r>
      <w:r w:rsidRPr="008E525F">
        <w:rPr>
          <w:rFonts w:ascii="Arial Narrow" w:hAnsi="Arial Narrow" w:cs="Arial"/>
        </w:rPr>
        <w:t xml:space="preserve"> yang rendah dari model yang diuji </w:t>
      </w:r>
      <w:r w:rsidRPr="008E525F">
        <w:rPr>
          <w:rFonts w:ascii="Arial Narrow" w:hAnsi="Arial Narrow" w:cs="Arial"/>
          <w:lang w:val="id-ID"/>
        </w:rPr>
        <w:t xml:space="preserve">dalam penelitian ini yaitu hanya sebesar </w:t>
      </w:r>
      <w:r w:rsidRPr="008E525F">
        <w:rPr>
          <w:rFonts w:ascii="Arial Narrow" w:hAnsi="Arial Narrow" w:cs="Arial"/>
        </w:rPr>
        <w:t>0,</w:t>
      </w:r>
      <w:r w:rsidRPr="008E525F">
        <w:rPr>
          <w:rFonts w:ascii="Arial Narrow" w:hAnsi="Arial Narrow" w:cs="Arial"/>
          <w:lang w:val="id-ID"/>
        </w:rPr>
        <w:t>013 atau 1,3%.  Hal ini menunjukkan bahwa variabel lain yang tidak digunakan dalam penelitian ini mempunyai pengaruh yang lebih besar terhadap pengungkapan sukarela perusahaan.  Sehingga sebaiknya untuk penelitian-penelitian selanjutnya mem</w:t>
      </w:r>
      <w:r w:rsidR="00B3395D">
        <w:rPr>
          <w:rFonts w:ascii="Arial Narrow" w:hAnsi="Arial Narrow" w:cs="Arial"/>
        </w:rPr>
        <w:t>-</w:t>
      </w:r>
      <w:r w:rsidRPr="008E525F">
        <w:rPr>
          <w:rFonts w:ascii="Arial Narrow" w:hAnsi="Arial Narrow" w:cs="Arial"/>
          <w:lang w:val="id-ID"/>
        </w:rPr>
        <w:t>pertimbangkan untuk menggunakan variabel independen lain diluar variabel yang digunakan dalam penelitian ini.  Atau menggunakan variabel yang ada sebagai variabel moderating ataupun sebagai variabel intervening.</w:t>
      </w:r>
    </w:p>
    <w:p w:rsidR="00400195" w:rsidRPr="008E525F" w:rsidRDefault="00400195" w:rsidP="00B3395D">
      <w:pPr>
        <w:numPr>
          <w:ilvl w:val="0"/>
          <w:numId w:val="7"/>
        </w:numPr>
        <w:tabs>
          <w:tab w:val="clear" w:pos="262"/>
          <w:tab w:val="num" w:pos="360"/>
        </w:tabs>
        <w:ind w:left="360" w:hanging="360"/>
        <w:jc w:val="both"/>
        <w:rPr>
          <w:rFonts w:ascii="Arial Narrow" w:hAnsi="Arial Narrow" w:cs="Arial"/>
          <w:b/>
        </w:rPr>
      </w:pPr>
      <w:r w:rsidRPr="008E525F">
        <w:rPr>
          <w:rFonts w:ascii="Arial Narrow" w:hAnsi="Arial Narrow" w:cs="Arial"/>
          <w:lang w:val="id-ID"/>
        </w:rPr>
        <w:t>Dalam penelitian ini variabel komisaris independen dan komite audit diukur berdasarkan persentase independennya.  Untuk penelitian dimasa mendatang akan lebih baik jika pengukurannya dilakukan lebih rinci, misalnya diukur dari latar belakang pendidikan anggota komisaris independen maupun komite audit independennya apakah akuntan atau non akuntan  Diharapkan dengan pengukuran yang lebih akurat maka akan diperoleh hasil penelitian yang lebih baik.</w:t>
      </w:r>
    </w:p>
    <w:p w:rsidR="00266B4C" w:rsidRPr="008E525F" w:rsidRDefault="00266B4C" w:rsidP="00400195">
      <w:pPr>
        <w:spacing w:after="100" w:afterAutospacing="1"/>
        <w:jc w:val="both"/>
        <w:rPr>
          <w:rFonts w:ascii="Arial Narrow" w:hAnsi="Arial Narrow" w:cs="Arial"/>
          <w:lang w:val="id-ID"/>
        </w:rPr>
        <w:sectPr w:rsidR="00266B4C" w:rsidRPr="008E525F" w:rsidSect="00266B4C">
          <w:type w:val="continuous"/>
          <w:pgSz w:w="11906" w:h="16838" w:code="9"/>
          <w:pgMar w:top="1418" w:right="1418" w:bottom="1418" w:left="1701" w:header="709" w:footer="709" w:gutter="0"/>
          <w:cols w:num="2" w:space="708"/>
          <w:docGrid w:linePitch="360"/>
        </w:sectPr>
      </w:pPr>
    </w:p>
    <w:p w:rsidR="003D3667" w:rsidRDefault="003D3667" w:rsidP="00400195">
      <w:pPr>
        <w:jc w:val="center"/>
        <w:rPr>
          <w:rFonts w:ascii="Arial Narrow" w:hAnsi="Arial Narrow" w:cs="Arial"/>
          <w:b/>
          <w:lang w:val="id-ID"/>
        </w:rPr>
      </w:pPr>
    </w:p>
    <w:p w:rsidR="00400195" w:rsidRPr="008E525F" w:rsidRDefault="00400195" w:rsidP="00B3395D">
      <w:pPr>
        <w:rPr>
          <w:rFonts w:ascii="Arial Narrow" w:hAnsi="Arial Narrow" w:cs="Arial"/>
          <w:b/>
        </w:rPr>
      </w:pPr>
      <w:r w:rsidRPr="008E525F">
        <w:rPr>
          <w:rFonts w:ascii="Arial Narrow" w:hAnsi="Arial Narrow" w:cs="Arial"/>
          <w:b/>
          <w:lang w:val="fi-FI"/>
        </w:rPr>
        <w:t>DAFTAR PUSTAKA</w:t>
      </w:r>
    </w:p>
    <w:p w:rsidR="00400195" w:rsidRPr="00CC1AE0" w:rsidRDefault="00400195" w:rsidP="00D353D5">
      <w:pPr>
        <w:pStyle w:val="Default"/>
        <w:ind w:left="567" w:hanging="567"/>
        <w:jc w:val="both"/>
        <w:rPr>
          <w:rFonts w:ascii="Arial Narrow" w:hAnsi="Arial Narrow" w:cs="Arial"/>
          <w:color w:val="auto"/>
        </w:rPr>
      </w:pPr>
      <w:r w:rsidRPr="00CC1AE0">
        <w:rPr>
          <w:rFonts w:ascii="Arial Narrow" w:hAnsi="Arial Narrow" w:cs="Arial"/>
          <w:color w:val="auto"/>
        </w:rPr>
        <w:t xml:space="preserve">Akhtarudin, Mohamed, Monirul Alam Hosain, Mahmud Hosain dan Lee Yao. 2009.  </w:t>
      </w:r>
      <w:r w:rsidRPr="00CC1AE0">
        <w:rPr>
          <w:rFonts w:ascii="Arial Narrow" w:hAnsi="Arial Narrow" w:cs="Arial"/>
          <w:i/>
          <w:color w:val="auto"/>
        </w:rPr>
        <w:t>Corporate Governance and Voluntary Disclosure in Corporate Annual Reports of Malaysian Listed Firms</w:t>
      </w:r>
      <w:r w:rsidRPr="00CC1AE0">
        <w:rPr>
          <w:rFonts w:ascii="Arial Narrow" w:hAnsi="Arial Narrow" w:cs="Arial"/>
          <w:color w:val="auto"/>
        </w:rPr>
        <w:t>. JAMAR. Vol.7 No.1 2009.</w:t>
      </w:r>
    </w:p>
    <w:p w:rsidR="00400195" w:rsidRPr="00CC1AE0" w:rsidRDefault="00400195" w:rsidP="00D353D5">
      <w:pPr>
        <w:ind w:left="567" w:hanging="567"/>
        <w:jc w:val="both"/>
        <w:rPr>
          <w:rFonts w:ascii="Arial Narrow" w:hAnsi="Arial Narrow" w:cs="Arial"/>
        </w:rPr>
      </w:pPr>
      <w:r w:rsidRPr="00CC1AE0">
        <w:rPr>
          <w:rFonts w:ascii="Arial Narrow" w:hAnsi="Arial Narrow" w:cs="Arial"/>
          <w:lang w:val="fi-FI"/>
        </w:rPr>
        <w:t xml:space="preserve">Amalia, Dessy. 2005.  </w:t>
      </w:r>
      <w:r w:rsidRPr="00CC1AE0">
        <w:rPr>
          <w:rFonts w:ascii="Arial Narrow" w:hAnsi="Arial Narrow" w:cs="Arial"/>
          <w:i/>
          <w:lang w:val="fi-FI"/>
        </w:rPr>
        <w:t>Faktor-faktor Yang Mempengaruhi Luas Pengungkapan Sukarela (Voluntary Disclosure) pada Laporan tahunan Perusahaan yang Tercatat di Bursa Efek Jakarta</w:t>
      </w:r>
      <w:r w:rsidRPr="00CC1AE0">
        <w:rPr>
          <w:rFonts w:ascii="Arial Narrow" w:hAnsi="Arial Narrow" w:cs="Arial"/>
          <w:lang w:val="fi-FI"/>
        </w:rPr>
        <w:t xml:space="preserve">.  </w:t>
      </w:r>
      <w:r w:rsidRPr="00CC1AE0">
        <w:rPr>
          <w:rFonts w:ascii="Arial Narrow" w:hAnsi="Arial Narrow" w:cs="Arial"/>
        </w:rPr>
        <w:t>Jurnal Akuntansi Pemerintah Vol. 1, No.2.</w:t>
      </w:r>
    </w:p>
    <w:p w:rsidR="00400195" w:rsidRPr="00CC1AE0" w:rsidRDefault="00400195" w:rsidP="00D353D5">
      <w:pPr>
        <w:pStyle w:val="PlainText"/>
        <w:ind w:left="567" w:hanging="567"/>
        <w:jc w:val="both"/>
        <w:rPr>
          <w:rFonts w:ascii="Arial Narrow" w:hAnsi="Arial Narrow" w:cs="Arial"/>
        </w:rPr>
      </w:pPr>
      <w:r w:rsidRPr="00CC1AE0">
        <w:rPr>
          <w:rFonts w:ascii="Arial Narrow" w:hAnsi="Arial Narrow" w:cs="Arial"/>
          <w:noProof/>
          <w:lang w:val="id-ID"/>
        </w:rPr>
        <w:t xml:space="preserve">Arifin, M. 2005.  </w:t>
      </w:r>
      <w:r w:rsidRPr="00CC1AE0">
        <w:rPr>
          <w:rFonts w:ascii="Arial Narrow" w:hAnsi="Arial Narrow" w:cs="Arial"/>
          <w:i/>
          <w:noProof/>
          <w:lang w:val="id-ID"/>
        </w:rPr>
        <w:t>Peran Akuntan dalam Menegakkan Prinsip Good Corporate Governance pada Perusahaan di Indonesia (Tinjauan Perspektif Teori Keagenan)</w:t>
      </w:r>
      <w:r w:rsidRPr="00CC1AE0">
        <w:rPr>
          <w:rFonts w:ascii="Arial Narrow" w:hAnsi="Arial Narrow" w:cs="Arial"/>
          <w:noProof/>
          <w:lang w:val="id-ID"/>
        </w:rPr>
        <w:t>.  Pidato Pengukuhan Guru Besar Ilmu Akuntansi pada Fakultas Ekonomi Universitas Diponegoro</w:t>
      </w:r>
      <w:r w:rsidRPr="00CC1AE0">
        <w:rPr>
          <w:rFonts w:ascii="Arial Narrow" w:hAnsi="Arial Narrow" w:cs="Arial"/>
        </w:rPr>
        <w:t xml:space="preserve">. </w:t>
      </w:r>
    </w:p>
    <w:p w:rsidR="00400195" w:rsidRPr="00CC1AE0" w:rsidRDefault="00400195" w:rsidP="00D353D5">
      <w:pPr>
        <w:ind w:left="567" w:hanging="567"/>
        <w:jc w:val="both"/>
        <w:rPr>
          <w:rFonts w:ascii="Arial Narrow" w:hAnsi="Arial Narrow" w:cs="Arial"/>
        </w:rPr>
      </w:pPr>
      <w:r w:rsidRPr="00CC1AE0">
        <w:rPr>
          <w:rFonts w:ascii="Arial Narrow" w:hAnsi="Arial Narrow" w:cs="Arial"/>
        </w:rPr>
        <w:t xml:space="preserve">Barako, Dulacha G. 2007.  </w:t>
      </w:r>
      <w:r w:rsidRPr="00CC1AE0">
        <w:rPr>
          <w:rFonts w:ascii="Arial Narrow" w:hAnsi="Arial Narrow" w:cs="Arial"/>
          <w:i/>
        </w:rPr>
        <w:t>Determinants of Voluntary Disclosure in Kenyan Companies Annual Reports</w:t>
      </w:r>
      <w:r w:rsidRPr="00CC1AE0">
        <w:rPr>
          <w:rFonts w:ascii="Arial Narrow" w:hAnsi="Arial Narrow" w:cs="Arial"/>
        </w:rPr>
        <w:t>.  African Journal of Business Management Vol.1(5).</w:t>
      </w:r>
    </w:p>
    <w:p w:rsidR="00400195" w:rsidRPr="00CC1AE0" w:rsidRDefault="00400195" w:rsidP="00D353D5">
      <w:pPr>
        <w:ind w:left="567" w:hanging="567"/>
        <w:jc w:val="both"/>
        <w:rPr>
          <w:rFonts w:ascii="Arial Narrow" w:hAnsi="Arial Narrow" w:cs="Arial"/>
          <w:noProof/>
        </w:rPr>
      </w:pPr>
      <w:r w:rsidRPr="00CC1AE0">
        <w:rPr>
          <w:rFonts w:ascii="Arial Narrow" w:hAnsi="Arial Narrow" w:cs="Arial"/>
          <w:noProof/>
        </w:rPr>
        <w:t xml:space="preserve">Bushee BJ, Noe CF. 2000. </w:t>
      </w:r>
      <w:r w:rsidRPr="00CC1AE0">
        <w:rPr>
          <w:rFonts w:ascii="Arial Narrow" w:hAnsi="Arial Narrow" w:cs="Arial"/>
          <w:i/>
          <w:noProof/>
        </w:rPr>
        <w:t>Corporate Disclosure Practices, Institutional Investors and Stock Return Volatility</w:t>
      </w:r>
      <w:r w:rsidRPr="00CC1AE0">
        <w:rPr>
          <w:rFonts w:ascii="Arial Narrow" w:hAnsi="Arial Narrow" w:cs="Arial"/>
          <w:noProof/>
        </w:rPr>
        <w:t>. J. Account. Res. 38(Supplement): 171-202.</w:t>
      </w:r>
    </w:p>
    <w:p w:rsidR="00400195" w:rsidRPr="00CC1AE0" w:rsidRDefault="00400195" w:rsidP="00D353D5">
      <w:pPr>
        <w:ind w:left="567" w:hanging="567"/>
        <w:jc w:val="both"/>
        <w:rPr>
          <w:rFonts w:ascii="Arial Narrow" w:hAnsi="Arial Narrow" w:cs="Arial"/>
          <w:noProof/>
        </w:rPr>
      </w:pPr>
      <w:r w:rsidRPr="00CC1AE0">
        <w:rPr>
          <w:rFonts w:ascii="Arial Narrow" w:hAnsi="Arial Narrow" w:cs="Arial"/>
          <w:noProof/>
        </w:rPr>
        <w:lastRenderedPageBreak/>
        <w:t xml:space="preserve">Forum for Corporate Governance in Indonesia (FCGI).  </w:t>
      </w:r>
      <w:r w:rsidRPr="00CC1AE0">
        <w:rPr>
          <w:rFonts w:ascii="Arial Narrow" w:hAnsi="Arial Narrow" w:cs="Arial"/>
          <w:i/>
        </w:rPr>
        <w:t>Peranan Dewan Komisaris dan Komite Audit dalam Pelaksanaan Corporate Governance ( Tata Kelola Perusahaan)</w:t>
      </w:r>
      <w:r w:rsidRPr="00CC1AE0">
        <w:rPr>
          <w:rFonts w:ascii="Arial Narrow" w:hAnsi="Arial Narrow" w:cs="Arial"/>
        </w:rPr>
        <w:t>. www.FCGI.or.id</w:t>
      </w:r>
    </w:p>
    <w:p w:rsidR="00400195" w:rsidRPr="00CC1AE0" w:rsidRDefault="00400195" w:rsidP="00D353D5">
      <w:pPr>
        <w:ind w:left="567" w:hanging="567"/>
        <w:jc w:val="both"/>
        <w:rPr>
          <w:rFonts w:ascii="Arial Narrow" w:hAnsi="Arial Narrow" w:cs="Arial"/>
          <w:noProof/>
        </w:rPr>
      </w:pPr>
      <w:r w:rsidRPr="00CC1AE0">
        <w:rPr>
          <w:rFonts w:ascii="Arial Narrow" w:hAnsi="Arial Narrow" w:cs="Arial"/>
          <w:noProof/>
        </w:rPr>
        <w:t xml:space="preserve">Ghozali, Imam. 2005.  </w:t>
      </w:r>
      <w:r w:rsidRPr="00CC1AE0">
        <w:rPr>
          <w:rFonts w:ascii="Arial Narrow" w:hAnsi="Arial Narrow" w:cs="Arial"/>
          <w:i/>
          <w:noProof/>
        </w:rPr>
        <w:t>Aplikasi Analisis Multivariate dengan Program SPSS</w:t>
      </w:r>
      <w:r w:rsidRPr="00CC1AE0">
        <w:rPr>
          <w:rFonts w:ascii="Arial Narrow" w:hAnsi="Arial Narrow" w:cs="Arial"/>
          <w:noProof/>
        </w:rPr>
        <w:t>. Edisi Ketiga. Semarang: Badan Penerbit Universitas Diponegoro.</w:t>
      </w:r>
    </w:p>
    <w:p w:rsidR="00400195" w:rsidRPr="00B3395D" w:rsidRDefault="00400195" w:rsidP="00D353D5">
      <w:pPr>
        <w:ind w:left="567" w:hanging="567"/>
        <w:jc w:val="both"/>
        <w:rPr>
          <w:rFonts w:ascii="Arial Narrow" w:hAnsi="Arial Narrow" w:cs="Arial"/>
        </w:rPr>
      </w:pPr>
      <w:r w:rsidRPr="00CC1AE0">
        <w:rPr>
          <w:rFonts w:ascii="Arial Narrow" w:hAnsi="Arial Narrow" w:cs="Arial"/>
          <w:i/>
        </w:rPr>
        <w:t xml:space="preserve">Good </w:t>
      </w:r>
      <w:r w:rsidRPr="00B3395D">
        <w:rPr>
          <w:rFonts w:ascii="Arial Narrow" w:hAnsi="Arial Narrow" w:cs="Arial"/>
          <w:i/>
        </w:rPr>
        <w:t>Corporate Governance, Pengertian dan Konsep Dasar</w:t>
      </w:r>
      <w:r w:rsidRPr="00B3395D">
        <w:rPr>
          <w:rFonts w:ascii="Arial Narrow" w:hAnsi="Arial Narrow" w:cs="Arial"/>
        </w:rPr>
        <w:t xml:space="preserve">. </w:t>
      </w:r>
      <w:hyperlink r:id="rId33" w:history="1">
        <w:r w:rsidRPr="00B3395D">
          <w:rPr>
            <w:rStyle w:val="Hyperlink"/>
            <w:rFonts w:ascii="Arial Narrow" w:hAnsi="Arial Narrow" w:cs="Arial"/>
            <w:color w:val="auto"/>
            <w:u w:val="none"/>
          </w:rPr>
          <w:t>http://www.madani-ri.com/files/Bab%201%20GCG.doc</w:t>
        </w:r>
      </w:hyperlink>
      <w:r w:rsidRPr="00B3395D">
        <w:rPr>
          <w:rFonts w:ascii="Arial Narrow" w:hAnsi="Arial Narrow" w:cs="Arial"/>
        </w:rPr>
        <w:t>.  Diakses tanggal 21 April 2010.</w:t>
      </w:r>
    </w:p>
    <w:p w:rsidR="00400195" w:rsidRPr="00B3395D" w:rsidRDefault="00400195" w:rsidP="00D353D5">
      <w:pPr>
        <w:ind w:left="567" w:hanging="567"/>
        <w:jc w:val="both"/>
        <w:rPr>
          <w:rFonts w:ascii="Arial Narrow" w:hAnsi="Arial Narrow" w:cs="Arial"/>
        </w:rPr>
      </w:pPr>
      <w:r w:rsidRPr="00B3395D">
        <w:rPr>
          <w:rFonts w:ascii="Arial Narrow" w:hAnsi="Arial Narrow" w:cs="Arial"/>
        </w:rPr>
        <w:t xml:space="preserve">Ho SMS, Wong KR. 2001. </w:t>
      </w:r>
      <w:r w:rsidRPr="00B3395D">
        <w:rPr>
          <w:rFonts w:ascii="Arial Narrow" w:hAnsi="Arial Narrow" w:cs="Arial"/>
          <w:i/>
        </w:rPr>
        <w:t>A Study of The Relationship Between Corporate Governance Structures and The Extent of Voluntary Disclosure</w:t>
      </w:r>
      <w:r w:rsidRPr="00B3395D">
        <w:rPr>
          <w:rFonts w:ascii="Arial Narrow" w:hAnsi="Arial Narrow" w:cs="Arial"/>
        </w:rPr>
        <w:t>. J. Int. Account. Auditing &amp; Taxation, 10: 139-156.</w:t>
      </w:r>
    </w:p>
    <w:p w:rsidR="00400195" w:rsidRPr="00B3395D" w:rsidRDefault="00400195" w:rsidP="00D353D5">
      <w:pPr>
        <w:ind w:left="567" w:hanging="567"/>
        <w:jc w:val="both"/>
        <w:rPr>
          <w:rFonts w:ascii="Arial Narrow" w:hAnsi="Arial Narrow" w:cs="Arial"/>
          <w:noProof/>
        </w:rPr>
      </w:pPr>
      <w:r w:rsidRPr="00B3395D">
        <w:rPr>
          <w:rFonts w:ascii="Arial Narrow" w:hAnsi="Arial Narrow" w:cs="Arial"/>
          <w:noProof/>
        </w:rPr>
        <w:t xml:space="preserve">Machmud, Novita dan Chaerul D Djakman. 2008. </w:t>
      </w:r>
      <w:r w:rsidRPr="00B3395D">
        <w:rPr>
          <w:rFonts w:ascii="Arial Narrow" w:hAnsi="Arial Narrow" w:cs="Arial"/>
          <w:i/>
          <w:noProof/>
        </w:rPr>
        <w:t>Pengaruh Struktur Kepemilikan terhadap Luas Pengungkapan Tanggung Jawab Sosial (CSR Disclosure) pada Laporan Tahunan Perusahaan : Studi Empiris pada Perusahaan Publik Yang Tercatat Di Bursa Efek Indonesia Tahun 2006</w:t>
      </w:r>
      <w:r w:rsidRPr="00B3395D">
        <w:rPr>
          <w:rFonts w:ascii="Arial Narrow" w:hAnsi="Arial Narrow" w:cs="Arial"/>
          <w:noProof/>
        </w:rPr>
        <w:t>. Simposium Nasional Akuntansi VI.  Pontianak.</w:t>
      </w:r>
    </w:p>
    <w:p w:rsidR="00400195" w:rsidRPr="00D353D5" w:rsidRDefault="00400195" w:rsidP="00D353D5">
      <w:pPr>
        <w:tabs>
          <w:tab w:val="left" w:pos="-3240"/>
        </w:tabs>
        <w:ind w:left="567" w:hanging="567"/>
        <w:jc w:val="both"/>
        <w:rPr>
          <w:rFonts w:ascii="Arial Narrow" w:hAnsi="Arial Narrow" w:cs="Arial"/>
          <w:noProof/>
        </w:rPr>
      </w:pPr>
      <w:r w:rsidRPr="00B3395D">
        <w:rPr>
          <w:rFonts w:ascii="Arial Narrow" w:hAnsi="Arial Narrow" w:cs="Arial"/>
        </w:rPr>
        <w:t xml:space="preserve">Membangun Tatakelola Perusahaan, </w:t>
      </w:r>
      <w:hyperlink r:id="rId34" w:anchor="more-106" w:history="1">
        <w:r w:rsidR="00D353D5" w:rsidRPr="00D353D5">
          <w:rPr>
            <w:rStyle w:val="Hyperlink"/>
            <w:rFonts w:ascii="Arial Narrow" w:hAnsi="Arial Narrow" w:cs="Arial"/>
            <w:color w:val="auto"/>
            <w:u w:val="none"/>
          </w:rPr>
          <w:t>http://businessenvironment.wordpress.com/ 2007/04/30/membangun-tatakelola-perusahaan-menurut-prinsip-prinsip-gcg/#more-106</w:t>
        </w:r>
      </w:hyperlink>
      <w:r w:rsidRPr="00D353D5">
        <w:rPr>
          <w:rFonts w:ascii="Arial Narrow" w:hAnsi="Arial Narrow" w:cs="Arial"/>
        </w:rPr>
        <w:t>.   Diakses tanggal 18 April 2010.</w:t>
      </w:r>
    </w:p>
    <w:p w:rsidR="00400195" w:rsidRPr="00B3395D" w:rsidRDefault="00400195" w:rsidP="00D353D5">
      <w:pPr>
        <w:ind w:left="567" w:hanging="567"/>
        <w:jc w:val="both"/>
        <w:rPr>
          <w:rFonts w:ascii="Arial Narrow" w:hAnsi="Arial Narrow" w:cs="Arial"/>
          <w:noProof/>
        </w:rPr>
      </w:pPr>
      <w:r w:rsidRPr="00B3395D">
        <w:rPr>
          <w:rFonts w:ascii="Arial Narrow" w:hAnsi="Arial Narrow" w:cs="Arial"/>
          <w:noProof/>
        </w:rPr>
        <w:t xml:space="preserve">Meek GK, Roberts CB, Gray SJ. 1995.  </w:t>
      </w:r>
      <w:r w:rsidRPr="00B3395D">
        <w:rPr>
          <w:rFonts w:ascii="Arial Narrow" w:hAnsi="Arial Narrow" w:cs="Arial"/>
          <w:i/>
          <w:noProof/>
        </w:rPr>
        <w:t>Factors Influencing Voluntary Annual Report Disclosure by US, UK and Continental European Multinational Corporations.  Journal International Business Study</w:t>
      </w:r>
      <w:r w:rsidRPr="00B3395D">
        <w:rPr>
          <w:rFonts w:ascii="Arial Narrow" w:hAnsi="Arial Narrow" w:cs="Arial"/>
          <w:noProof/>
        </w:rPr>
        <w:t>. 26(3):555-572.</w:t>
      </w:r>
    </w:p>
    <w:p w:rsidR="00400195" w:rsidRPr="00B3395D" w:rsidRDefault="00400195" w:rsidP="00D353D5">
      <w:pPr>
        <w:ind w:left="567" w:hanging="567"/>
        <w:jc w:val="both"/>
        <w:rPr>
          <w:rFonts w:ascii="Arial Narrow" w:hAnsi="Arial Narrow" w:cs="Arial"/>
          <w:noProof/>
        </w:rPr>
      </w:pPr>
      <w:r w:rsidRPr="00B3395D">
        <w:rPr>
          <w:rFonts w:ascii="Arial Narrow" w:hAnsi="Arial Narrow" w:cs="Arial"/>
          <w:noProof/>
        </w:rPr>
        <w:t xml:space="preserve">Mintara, Yunita Heryani.  2008.  </w:t>
      </w:r>
      <w:r w:rsidRPr="00B3395D">
        <w:rPr>
          <w:rFonts w:ascii="Arial Narrow" w:hAnsi="Arial Narrow" w:cs="Arial"/>
          <w:i/>
          <w:noProof/>
        </w:rPr>
        <w:t>Pengaruh Implementasi Corporate Governance Terhadap Pengungkapan Informasi</w:t>
      </w:r>
      <w:r w:rsidRPr="00B3395D">
        <w:rPr>
          <w:rFonts w:ascii="Arial Narrow" w:hAnsi="Arial Narrow" w:cs="Arial"/>
          <w:noProof/>
        </w:rPr>
        <w:t>.  Skripsi Universitas Islam Indonesia (Tidak dipublikasikan).</w:t>
      </w:r>
    </w:p>
    <w:p w:rsidR="00400195" w:rsidRPr="00B3395D" w:rsidRDefault="00400195" w:rsidP="00D353D5">
      <w:pPr>
        <w:ind w:left="567" w:hanging="567"/>
        <w:jc w:val="both"/>
        <w:rPr>
          <w:rFonts w:ascii="Arial Narrow" w:hAnsi="Arial Narrow" w:cs="Arial"/>
          <w:noProof/>
        </w:rPr>
      </w:pPr>
      <w:r w:rsidRPr="00B3395D">
        <w:rPr>
          <w:rFonts w:ascii="Arial Narrow" w:hAnsi="Arial Narrow" w:cs="Arial"/>
          <w:noProof/>
        </w:rPr>
        <w:t xml:space="preserve">Nasir, Norita Mohd dan Shamsul-Nahar Abdullah. 2002. </w:t>
      </w:r>
      <w:r w:rsidRPr="00B3395D">
        <w:rPr>
          <w:rFonts w:ascii="Arial Narrow" w:hAnsi="Arial Narrow" w:cs="Arial"/>
          <w:i/>
          <w:noProof/>
        </w:rPr>
        <w:t>Voluntary Disclosure and Corporate Governance among Financially Distressed Firms in Malaysia</w:t>
      </w:r>
      <w:r w:rsidRPr="00B3395D">
        <w:rPr>
          <w:rFonts w:ascii="Arial Narrow" w:hAnsi="Arial Narrow" w:cs="Arial"/>
          <w:noProof/>
        </w:rPr>
        <w:t xml:space="preserve">. </w:t>
      </w:r>
      <w:hyperlink r:id="rId35" w:history="1">
        <w:r w:rsidRPr="00B3395D">
          <w:rPr>
            <w:rStyle w:val="Hyperlink"/>
            <w:rFonts w:ascii="Arial Narrow" w:hAnsi="Arial Narrow" w:cs="Arial"/>
            <w:noProof/>
            <w:color w:val="auto"/>
            <w:u w:val="none"/>
          </w:rPr>
          <w:t>http://www.business.curtin.edu.au/files/nasir-abdullah.pdf</w:t>
        </w:r>
      </w:hyperlink>
      <w:r w:rsidRPr="00B3395D">
        <w:rPr>
          <w:rFonts w:ascii="Arial Narrow" w:hAnsi="Arial Narrow" w:cs="Arial"/>
          <w:noProof/>
        </w:rPr>
        <w:t>.  Diakses tanggal  20 April 2010.</w:t>
      </w:r>
    </w:p>
    <w:p w:rsidR="00400195" w:rsidRPr="00B3395D" w:rsidRDefault="00400195" w:rsidP="00D353D5">
      <w:pPr>
        <w:ind w:left="567" w:hanging="567"/>
        <w:jc w:val="both"/>
        <w:rPr>
          <w:rFonts w:ascii="Arial Narrow" w:eastAsia="TimesNewRoman" w:hAnsi="Arial Narrow" w:cs="Arial"/>
          <w:lang w:val="id-ID"/>
        </w:rPr>
      </w:pPr>
      <w:r w:rsidRPr="00B3395D">
        <w:rPr>
          <w:rFonts w:ascii="Arial Narrow" w:eastAsia="TimesNewRoman" w:hAnsi="Arial Narrow" w:cs="Arial"/>
        </w:rPr>
        <w:t xml:space="preserve">Novita dan Chaerul D.Djakman. 2008. </w:t>
      </w:r>
      <w:r w:rsidRPr="00B3395D">
        <w:rPr>
          <w:rFonts w:ascii="Arial Narrow" w:eastAsia="TimesNewRoman" w:hAnsi="Arial Narrow" w:cs="Arial"/>
          <w:i/>
        </w:rPr>
        <w:t>Pengaruh Struktur Kepemilikan terhadap Luas Pengungkapan Tanggung Jawab Sosial (CSR Disclosure) pada Laporan Tahunan Perusahaan; Studi Empiris pada Perusahaan Publik yang Tercatat di Bursa Efek Indonesia tahun 2006</w:t>
      </w:r>
      <w:r w:rsidRPr="00B3395D">
        <w:rPr>
          <w:rFonts w:ascii="Arial Narrow" w:eastAsia="TimesNewRoman" w:hAnsi="Arial Narrow" w:cs="Arial"/>
        </w:rPr>
        <w:t>. Makalah disampaikan pada Simposium Nasional Akuntansi XI, Pontianak, 22 – 25 Juli 2008.</w:t>
      </w:r>
    </w:p>
    <w:p w:rsidR="00400195" w:rsidRPr="00B3395D" w:rsidRDefault="00400195" w:rsidP="00D353D5">
      <w:pPr>
        <w:ind w:left="567" w:hanging="567"/>
        <w:jc w:val="both"/>
        <w:rPr>
          <w:rFonts w:ascii="Arial Narrow" w:hAnsi="Arial Narrow" w:cs="Arial"/>
        </w:rPr>
      </w:pPr>
      <w:r w:rsidRPr="00B3395D">
        <w:rPr>
          <w:rFonts w:ascii="Arial Narrow" w:hAnsi="Arial Narrow" w:cs="Arial"/>
        </w:rPr>
        <w:t xml:space="preserve">Nugrahadi, Hestiono.  2008.  </w:t>
      </w:r>
      <w:r w:rsidRPr="00B3395D">
        <w:rPr>
          <w:rFonts w:ascii="Arial Narrow" w:hAnsi="Arial Narrow" w:cs="Arial"/>
          <w:i/>
        </w:rPr>
        <w:t>Pengaruh Corporate Governance Terhadap Pengungkapan Sukarela</w:t>
      </w:r>
      <w:r w:rsidRPr="00B3395D">
        <w:rPr>
          <w:rFonts w:ascii="Arial Narrow" w:hAnsi="Arial Narrow" w:cs="Arial"/>
        </w:rPr>
        <w:t>.http://lib.feb.ugm.ac.id/ebdl/gdl42/gdl.php?mod=browse&amp;op=read&amp;id=pfeugm--nugrahadih-890.  Diakses tanggal 10 Juli 2010.</w:t>
      </w:r>
    </w:p>
    <w:p w:rsidR="00400195" w:rsidRPr="00B3395D" w:rsidRDefault="00400195" w:rsidP="00D353D5">
      <w:pPr>
        <w:pStyle w:val="Default"/>
        <w:ind w:left="567" w:hanging="567"/>
        <w:jc w:val="both"/>
        <w:rPr>
          <w:rFonts w:ascii="Arial Narrow" w:hAnsi="Arial Narrow" w:cs="Arial"/>
          <w:color w:val="auto"/>
          <w:lang w:val="id-ID"/>
        </w:rPr>
      </w:pPr>
      <w:r w:rsidRPr="00B3395D">
        <w:rPr>
          <w:rFonts w:ascii="Arial Narrow" w:hAnsi="Arial Narrow" w:cs="Arial"/>
          <w:color w:val="auto"/>
        </w:rPr>
        <w:t xml:space="preserve">Nugroho, Agung Bhuono. 2005. </w:t>
      </w:r>
      <w:r w:rsidRPr="00B3395D">
        <w:rPr>
          <w:rFonts w:ascii="Arial Narrow" w:hAnsi="Arial Narrow" w:cs="Arial"/>
          <w:bCs/>
          <w:i/>
          <w:iCs/>
          <w:color w:val="auto"/>
        </w:rPr>
        <w:t>Strategi Jitu Memilih Metode Statistik Penelitian Dengan SPSS</w:t>
      </w:r>
      <w:r w:rsidRPr="00B3395D">
        <w:rPr>
          <w:rFonts w:ascii="Arial Narrow" w:hAnsi="Arial Narrow" w:cs="Arial"/>
          <w:color w:val="auto"/>
        </w:rPr>
        <w:t xml:space="preserve">. Yogyakarta : ANDI. </w:t>
      </w:r>
    </w:p>
    <w:p w:rsidR="00400195" w:rsidRPr="00CC1AE0" w:rsidRDefault="00400195" w:rsidP="00D353D5">
      <w:pPr>
        <w:pStyle w:val="Default"/>
        <w:ind w:left="567" w:hanging="567"/>
        <w:jc w:val="both"/>
        <w:rPr>
          <w:rFonts w:ascii="Arial Narrow" w:hAnsi="Arial Narrow" w:cs="Arial"/>
          <w:color w:val="auto"/>
        </w:rPr>
      </w:pPr>
      <w:r w:rsidRPr="00B3395D">
        <w:rPr>
          <w:rFonts w:ascii="Arial Narrow" w:hAnsi="Arial Narrow" w:cs="Arial"/>
          <w:color w:val="auto"/>
        </w:rPr>
        <w:t xml:space="preserve">Ningrum, Agustin Setya.  2007.  </w:t>
      </w:r>
      <w:r w:rsidRPr="00B3395D">
        <w:rPr>
          <w:rFonts w:ascii="Arial Narrow" w:hAnsi="Arial Narrow" w:cs="Arial"/>
          <w:i/>
          <w:color w:val="auto"/>
        </w:rPr>
        <w:t>Analisis Tingkat Pengungkapan Sukarela pada Perusahaan Manufaktur yang Tercatat di Bursa</w:t>
      </w:r>
      <w:r w:rsidRPr="00CC1AE0">
        <w:rPr>
          <w:rFonts w:ascii="Arial Narrow" w:hAnsi="Arial Narrow" w:cs="Arial"/>
          <w:i/>
          <w:color w:val="auto"/>
        </w:rPr>
        <w:t xml:space="preserve"> Efek Jakarta Tahun 2005</w:t>
      </w:r>
      <w:r w:rsidRPr="00CC1AE0">
        <w:rPr>
          <w:rFonts w:ascii="Arial Narrow" w:hAnsi="Arial Narrow" w:cs="Arial"/>
          <w:color w:val="auto"/>
        </w:rPr>
        <w:t>.  Skripsi Universtitas Indonesia (Tidak Dipublikasikan).</w:t>
      </w:r>
    </w:p>
    <w:p w:rsidR="00400195" w:rsidRPr="00CC1AE0" w:rsidRDefault="00400195" w:rsidP="00D353D5">
      <w:pPr>
        <w:ind w:left="567" w:hanging="567"/>
        <w:jc w:val="both"/>
        <w:rPr>
          <w:rFonts w:ascii="Arial Narrow" w:hAnsi="Arial Narrow" w:cs="Arial"/>
          <w:b/>
          <w:lang w:val="fi-FI"/>
        </w:rPr>
      </w:pPr>
      <w:r w:rsidRPr="00CC1AE0">
        <w:rPr>
          <w:rFonts w:ascii="Arial Narrow" w:hAnsi="Arial Narrow" w:cs="Arial"/>
          <w:noProof/>
        </w:rPr>
        <w:t xml:space="preserve">Puspowarsito.  2008.  </w:t>
      </w:r>
      <w:r w:rsidRPr="00CC1AE0">
        <w:rPr>
          <w:rFonts w:ascii="Arial Narrow" w:hAnsi="Arial Narrow" w:cs="Arial"/>
          <w:i/>
          <w:noProof/>
        </w:rPr>
        <w:t>Metode Penelitian Organisasi Dengan Aplikasi Program SPSS</w:t>
      </w:r>
      <w:r w:rsidRPr="00CC1AE0">
        <w:rPr>
          <w:rFonts w:ascii="Arial Narrow" w:hAnsi="Arial Narrow" w:cs="Arial"/>
        </w:rPr>
        <w:t>.  Penerbit : Humaniora Bandung.</w:t>
      </w:r>
    </w:p>
    <w:p w:rsidR="00400195" w:rsidRPr="00CC1AE0" w:rsidRDefault="00400195" w:rsidP="00D353D5">
      <w:pPr>
        <w:ind w:left="567" w:hanging="567"/>
        <w:jc w:val="both"/>
        <w:rPr>
          <w:rFonts w:ascii="Arial Narrow" w:hAnsi="Arial Narrow" w:cs="Arial"/>
          <w:lang w:val="fi-FI"/>
        </w:rPr>
      </w:pPr>
      <w:r w:rsidRPr="00CC1AE0">
        <w:rPr>
          <w:rFonts w:ascii="Arial Narrow" w:hAnsi="Arial Narrow" w:cs="Arial"/>
          <w:lang w:val="fi-FI"/>
        </w:rPr>
        <w:t xml:space="preserve">Simanjuntak, Binsar H. dan Lusy Widiastuti. 2004.  </w:t>
      </w:r>
      <w:r w:rsidRPr="00CC1AE0">
        <w:rPr>
          <w:rFonts w:ascii="Arial Narrow" w:hAnsi="Arial Narrow" w:cs="Arial"/>
          <w:i/>
          <w:lang w:val="fi-FI"/>
        </w:rPr>
        <w:t>Faktor-faktor yang mempengaruhi Kelengkapan Pengungkapan Laporan Keuangan pada Perusahaan Manufaktur yang Terdaftar di Bursa Efek Jakarta</w:t>
      </w:r>
      <w:r w:rsidRPr="00CC1AE0">
        <w:rPr>
          <w:rFonts w:ascii="Arial Narrow" w:hAnsi="Arial Narrow" w:cs="Arial"/>
          <w:lang w:val="fi-FI"/>
        </w:rPr>
        <w:t>.  Jurnal Riset Akuntansi Indonesia Vol.7, No.3, September 2004 Hal. 351-366.</w:t>
      </w:r>
    </w:p>
    <w:p w:rsidR="00400195" w:rsidRPr="00CC1AE0" w:rsidRDefault="00400195" w:rsidP="00400195">
      <w:pPr>
        <w:ind w:left="900" w:hanging="900"/>
        <w:jc w:val="both"/>
        <w:rPr>
          <w:rFonts w:ascii="Arial Narrow" w:hAnsi="Arial Narrow" w:cs="Arial"/>
          <w:lang w:val="fi-FI"/>
        </w:rPr>
      </w:pPr>
      <w:r w:rsidRPr="00CC1AE0">
        <w:rPr>
          <w:rFonts w:ascii="Arial Narrow" w:hAnsi="Arial Narrow" w:cs="Arial"/>
          <w:lang w:val="fi-FI"/>
        </w:rPr>
        <w:t>www. Idx.co.id</w:t>
      </w:r>
    </w:p>
    <w:p w:rsidR="00400195" w:rsidRPr="00CC1AE0" w:rsidRDefault="00400195" w:rsidP="00400195">
      <w:pPr>
        <w:rPr>
          <w:rFonts w:ascii="Arial Narrow" w:hAnsi="Arial Narrow"/>
          <w:lang w:val="id-ID"/>
        </w:rPr>
      </w:pPr>
    </w:p>
    <w:sectPr w:rsidR="00400195" w:rsidRPr="00CC1AE0" w:rsidSect="00266B4C">
      <w:type w:val="continuous"/>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FCA" w:rsidRDefault="001F6FCA" w:rsidP="008E525F">
      <w:r>
        <w:separator/>
      </w:r>
    </w:p>
  </w:endnote>
  <w:endnote w:type="continuationSeparator" w:id="1">
    <w:p w:rsidR="001F6FCA" w:rsidRDefault="001F6FCA" w:rsidP="008E5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b/>
        <w:sz w:val="20"/>
        <w:szCs w:val="20"/>
      </w:rPr>
      <w:id w:val="586230"/>
      <w:docPartObj>
        <w:docPartGallery w:val="Page Numbers (Bottom of Page)"/>
        <w:docPartUnique/>
      </w:docPartObj>
    </w:sdtPr>
    <w:sdtContent>
      <w:p w:rsidR="000361B3" w:rsidRPr="000361B3" w:rsidRDefault="00977FA3" w:rsidP="000361B3">
        <w:pPr>
          <w:pStyle w:val="Footer"/>
          <w:tabs>
            <w:tab w:val="clear" w:pos="4513"/>
            <w:tab w:val="clear" w:pos="9026"/>
            <w:tab w:val="center" w:pos="4395"/>
            <w:tab w:val="right" w:pos="8789"/>
          </w:tabs>
          <w:rPr>
            <w:rFonts w:ascii="Arial Narrow" w:hAnsi="Arial Narrow"/>
            <w:b/>
            <w:sz w:val="20"/>
            <w:szCs w:val="20"/>
          </w:rPr>
        </w:pPr>
        <w:r>
          <w:rPr>
            <w:rFonts w:ascii="Arial Narrow" w:hAnsi="Arial Narrow"/>
            <w:b/>
            <w:noProof/>
            <w:sz w:val="20"/>
            <w:szCs w:val="20"/>
          </w:rPr>
          <w:pict>
            <v:shapetype id="_x0000_t32" coordsize="21600,21600" o:spt="32" o:oned="t" path="m,l21600,21600e" filled="f">
              <v:path arrowok="t" fillok="f" o:connecttype="none"/>
              <o:lock v:ext="edit" shapetype="t"/>
            </v:shapetype>
            <v:shape id="_x0000_s8194" type="#_x0000_t32" style="position:absolute;margin-left:.45pt;margin-top:-1.85pt;width:439.8pt;height:.55pt;z-index:251659264;mso-position-horizontal-relative:text;mso-position-vertical-relative:text" o:connectortype="straight"/>
          </w:pict>
        </w:r>
        <w:r w:rsidR="000361B3" w:rsidRPr="000361B3">
          <w:rPr>
            <w:rFonts w:ascii="Arial Narrow" w:hAnsi="Arial Narrow"/>
            <w:b/>
            <w:sz w:val="20"/>
            <w:szCs w:val="20"/>
          </w:rPr>
          <w:t>Siska Aprianti, Sri Hartaty, dan</w:t>
        </w:r>
        <w:r w:rsidR="000361B3" w:rsidRPr="000361B3">
          <w:rPr>
            <w:rFonts w:ascii="Arial Narrow" w:hAnsi="Arial Narrow"/>
            <w:b/>
            <w:sz w:val="20"/>
            <w:szCs w:val="20"/>
            <w:lang w:val="id-ID"/>
          </w:rPr>
          <w:t xml:space="preserve"> </w:t>
        </w:r>
        <w:r w:rsidR="000361B3" w:rsidRPr="000361B3">
          <w:rPr>
            <w:rFonts w:ascii="Arial Narrow" w:hAnsi="Arial Narrow"/>
            <w:b/>
            <w:sz w:val="20"/>
            <w:szCs w:val="20"/>
          </w:rPr>
          <w:t xml:space="preserve">Yuliana Sari </w:t>
        </w:r>
        <w:r w:rsidR="000361B3">
          <w:rPr>
            <w:rFonts w:ascii="Arial Narrow" w:hAnsi="Arial Narrow"/>
            <w:b/>
            <w:sz w:val="20"/>
            <w:szCs w:val="20"/>
          </w:rPr>
          <w:tab/>
        </w:r>
        <w:r w:rsidRPr="000361B3">
          <w:rPr>
            <w:rFonts w:ascii="Arial Narrow" w:hAnsi="Arial Narrow"/>
            <w:b/>
            <w:sz w:val="20"/>
            <w:szCs w:val="20"/>
          </w:rPr>
          <w:fldChar w:fldCharType="begin"/>
        </w:r>
        <w:r w:rsidR="000361B3" w:rsidRPr="000361B3">
          <w:rPr>
            <w:rFonts w:ascii="Arial Narrow" w:hAnsi="Arial Narrow"/>
            <w:b/>
            <w:sz w:val="20"/>
            <w:szCs w:val="20"/>
          </w:rPr>
          <w:instrText xml:space="preserve"> PAGE   \* MERGEFORMAT </w:instrText>
        </w:r>
        <w:r w:rsidRPr="000361B3">
          <w:rPr>
            <w:rFonts w:ascii="Arial Narrow" w:hAnsi="Arial Narrow"/>
            <w:b/>
            <w:sz w:val="20"/>
            <w:szCs w:val="20"/>
          </w:rPr>
          <w:fldChar w:fldCharType="separate"/>
        </w:r>
        <w:r w:rsidR="00011310">
          <w:rPr>
            <w:rFonts w:ascii="Arial Narrow" w:hAnsi="Arial Narrow"/>
            <w:b/>
            <w:noProof/>
            <w:sz w:val="20"/>
            <w:szCs w:val="20"/>
          </w:rPr>
          <w:t>955</w:t>
        </w:r>
        <w:r w:rsidRPr="000361B3">
          <w:rPr>
            <w:rFonts w:ascii="Arial Narrow" w:hAnsi="Arial Narrow"/>
            <w:b/>
            <w:sz w:val="20"/>
            <w:szCs w:val="20"/>
          </w:rPr>
          <w:fldChar w:fldCharType="end"/>
        </w:r>
        <w:r w:rsidR="000361B3">
          <w:rPr>
            <w:rFonts w:ascii="Arial Narrow" w:hAnsi="Arial Narrow"/>
            <w:b/>
            <w:sz w:val="20"/>
            <w:szCs w:val="20"/>
          </w:rPr>
          <w:tab/>
          <w:t>Pengaruh Tata Kelola Perusahaan</w:t>
        </w:r>
      </w:p>
    </w:sdtContent>
  </w:sdt>
  <w:p w:rsidR="008E525F" w:rsidRDefault="008E5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FCA" w:rsidRDefault="001F6FCA" w:rsidP="008E525F">
      <w:r>
        <w:separator/>
      </w:r>
    </w:p>
  </w:footnote>
  <w:footnote w:type="continuationSeparator" w:id="1">
    <w:p w:rsidR="001F6FCA" w:rsidRDefault="001F6FCA" w:rsidP="008E5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6F1" w:rsidRPr="006D42CF" w:rsidRDefault="006606F1" w:rsidP="006606F1">
    <w:pPr>
      <w:pStyle w:val="Header"/>
      <w:ind w:right="360"/>
      <w:rPr>
        <w:rFonts w:ascii="Arial Narrow" w:hAnsi="Arial Narrow"/>
        <w:b/>
        <w:sz w:val="20"/>
        <w:szCs w:val="20"/>
      </w:rPr>
    </w:pPr>
    <w:r w:rsidRPr="006D42CF">
      <w:rPr>
        <w:rFonts w:ascii="Arial Narrow" w:hAnsi="Arial Narrow"/>
        <w:b/>
        <w:sz w:val="20"/>
        <w:szCs w:val="20"/>
      </w:rPr>
      <w:t>Eksistansi (ISSN 2085-2401), Vol. V</w:t>
    </w:r>
    <w:r>
      <w:rPr>
        <w:rFonts w:ascii="Arial Narrow" w:hAnsi="Arial Narrow"/>
        <w:b/>
        <w:sz w:val="20"/>
        <w:szCs w:val="20"/>
      </w:rPr>
      <w:t>I</w:t>
    </w:r>
    <w:r w:rsidRPr="006D42CF">
      <w:rPr>
        <w:rFonts w:ascii="Arial Narrow" w:hAnsi="Arial Narrow"/>
        <w:b/>
        <w:sz w:val="20"/>
        <w:szCs w:val="20"/>
      </w:rPr>
      <w:t xml:space="preserve">, No. </w:t>
    </w:r>
    <w:r>
      <w:rPr>
        <w:rFonts w:ascii="Arial Narrow" w:hAnsi="Arial Narrow"/>
        <w:b/>
        <w:sz w:val="20"/>
        <w:szCs w:val="20"/>
      </w:rPr>
      <w:t>3</w:t>
    </w:r>
    <w:r w:rsidRPr="006D42CF">
      <w:rPr>
        <w:rFonts w:ascii="Arial Narrow" w:hAnsi="Arial Narrow"/>
        <w:b/>
        <w:sz w:val="20"/>
        <w:szCs w:val="20"/>
      </w:rPr>
      <w:t xml:space="preserve">, </w:t>
    </w:r>
    <w:r>
      <w:rPr>
        <w:rFonts w:ascii="Arial Narrow" w:hAnsi="Arial Narrow"/>
        <w:b/>
        <w:sz w:val="20"/>
        <w:szCs w:val="20"/>
      </w:rPr>
      <w:t xml:space="preserve">Desember </w:t>
    </w:r>
    <w:r w:rsidRPr="006D42CF">
      <w:rPr>
        <w:rFonts w:ascii="Arial Narrow" w:hAnsi="Arial Narrow"/>
        <w:b/>
        <w:sz w:val="20"/>
        <w:szCs w:val="20"/>
      </w:rPr>
      <w:t>201</w:t>
    </w:r>
    <w:r>
      <w:rPr>
        <w:rFonts w:ascii="Arial Narrow" w:hAnsi="Arial Narrow"/>
        <w:b/>
        <w:sz w:val="20"/>
        <w:szCs w:val="20"/>
      </w:rPr>
      <w:t>4</w:t>
    </w:r>
  </w:p>
  <w:p w:rsidR="006606F1" w:rsidRDefault="00977FA3">
    <w:pPr>
      <w:pStyle w:val="Header"/>
    </w:pPr>
    <w:r>
      <w:rPr>
        <w:noProof/>
      </w:rPr>
      <w:pict>
        <v:shapetype id="_x0000_t32" coordsize="21600,21600" o:spt="32" o:oned="t" path="m,l21600,21600e" filled="f">
          <v:path arrowok="t" fillok="f" o:connecttype="none"/>
          <o:lock v:ext="edit" shapetype="t"/>
        </v:shapetype>
        <v:shape id="_x0000_s8193" type="#_x0000_t32" style="position:absolute;margin-left:.45pt;margin-top:4.85pt;width:439.8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DA9"/>
    <w:multiLevelType w:val="hybridMultilevel"/>
    <w:tmpl w:val="CD98DB90"/>
    <w:lvl w:ilvl="0" w:tplc="0409000F">
      <w:start w:val="1"/>
      <w:numFmt w:val="decimal"/>
      <w:lvlText w:val="%1."/>
      <w:lvlJc w:val="left"/>
      <w:pPr>
        <w:tabs>
          <w:tab w:val="num" w:pos="720"/>
        </w:tabs>
        <w:ind w:left="720" w:hanging="360"/>
      </w:pPr>
    </w:lvl>
    <w:lvl w:ilvl="1" w:tplc="280E02DA">
      <w:start w:val="1"/>
      <w:numFmt w:val="bullet"/>
      <w:lvlText w:val=""/>
      <w:lvlJc w:val="left"/>
      <w:pPr>
        <w:tabs>
          <w:tab w:val="num" w:pos="1477"/>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4693E"/>
    <w:multiLevelType w:val="hybridMultilevel"/>
    <w:tmpl w:val="0D76A9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BB3571"/>
    <w:multiLevelType w:val="hybridMultilevel"/>
    <w:tmpl w:val="D68E93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A311EA"/>
    <w:multiLevelType w:val="hybridMultilevel"/>
    <w:tmpl w:val="F73424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AB2566"/>
    <w:multiLevelType w:val="hybridMultilevel"/>
    <w:tmpl w:val="9026667C"/>
    <w:lvl w:ilvl="0" w:tplc="609EFB00">
      <w:start w:val="1"/>
      <w:numFmt w:val="decimal"/>
      <w:lvlText w:val="%1."/>
      <w:lvlJc w:val="left"/>
      <w:pPr>
        <w:tabs>
          <w:tab w:val="num" w:pos="262"/>
        </w:tabs>
        <w:ind w:left="262" w:hanging="262"/>
      </w:pPr>
      <w:rPr>
        <w:rFonts w:ascii="Times New Roman" w:hAnsi="Times New Roman" w:hint="default"/>
        <w:b w:val="0"/>
        <w:i w:val="0"/>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278"/>
        </w:tabs>
        <w:ind w:left="-278" w:hanging="180"/>
      </w:pPr>
    </w:lvl>
    <w:lvl w:ilvl="3" w:tplc="0409000F" w:tentative="1">
      <w:start w:val="1"/>
      <w:numFmt w:val="decimal"/>
      <w:lvlText w:val="%4."/>
      <w:lvlJc w:val="left"/>
      <w:pPr>
        <w:tabs>
          <w:tab w:val="num" w:pos="442"/>
        </w:tabs>
        <w:ind w:left="442" w:hanging="360"/>
      </w:pPr>
    </w:lvl>
    <w:lvl w:ilvl="4" w:tplc="04090019" w:tentative="1">
      <w:start w:val="1"/>
      <w:numFmt w:val="lowerLetter"/>
      <w:lvlText w:val="%5."/>
      <w:lvlJc w:val="left"/>
      <w:pPr>
        <w:tabs>
          <w:tab w:val="num" w:pos="1162"/>
        </w:tabs>
        <w:ind w:left="1162" w:hanging="360"/>
      </w:pPr>
    </w:lvl>
    <w:lvl w:ilvl="5" w:tplc="0409001B" w:tentative="1">
      <w:start w:val="1"/>
      <w:numFmt w:val="lowerRoman"/>
      <w:lvlText w:val="%6."/>
      <w:lvlJc w:val="right"/>
      <w:pPr>
        <w:tabs>
          <w:tab w:val="num" w:pos="1882"/>
        </w:tabs>
        <w:ind w:left="1882" w:hanging="180"/>
      </w:pPr>
    </w:lvl>
    <w:lvl w:ilvl="6" w:tplc="0409000F" w:tentative="1">
      <w:start w:val="1"/>
      <w:numFmt w:val="decimal"/>
      <w:lvlText w:val="%7."/>
      <w:lvlJc w:val="left"/>
      <w:pPr>
        <w:tabs>
          <w:tab w:val="num" w:pos="2602"/>
        </w:tabs>
        <w:ind w:left="2602" w:hanging="360"/>
      </w:pPr>
    </w:lvl>
    <w:lvl w:ilvl="7" w:tplc="04090019" w:tentative="1">
      <w:start w:val="1"/>
      <w:numFmt w:val="lowerLetter"/>
      <w:lvlText w:val="%8."/>
      <w:lvlJc w:val="left"/>
      <w:pPr>
        <w:tabs>
          <w:tab w:val="num" w:pos="3322"/>
        </w:tabs>
        <w:ind w:left="3322" w:hanging="360"/>
      </w:pPr>
    </w:lvl>
    <w:lvl w:ilvl="8" w:tplc="0409001B" w:tentative="1">
      <w:start w:val="1"/>
      <w:numFmt w:val="lowerRoman"/>
      <w:lvlText w:val="%9."/>
      <w:lvlJc w:val="right"/>
      <w:pPr>
        <w:tabs>
          <w:tab w:val="num" w:pos="4042"/>
        </w:tabs>
        <w:ind w:left="4042" w:hanging="180"/>
      </w:pPr>
    </w:lvl>
  </w:abstractNum>
  <w:abstractNum w:abstractNumId="5">
    <w:nsid w:val="3F445EF1"/>
    <w:multiLevelType w:val="hybridMultilevel"/>
    <w:tmpl w:val="2EDE6086"/>
    <w:lvl w:ilvl="0" w:tplc="280E02DA">
      <w:start w:val="1"/>
      <w:numFmt w:val="bullet"/>
      <w:lvlText w:val=""/>
      <w:lvlJc w:val="left"/>
      <w:pPr>
        <w:tabs>
          <w:tab w:val="num" w:pos="397"/>
        </w:tabs>
        <w:ind w:left="397" w:hanging="397"/>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0B61BF"/>
    <w:multiLevelType w:val="hybridMultilevel"/>
    <w:tmpl w:val="BD08955E"/>
    <w:lvl w:ilvl="0" w:tplc="162CDA96">
      <w:start w:val="1"/>
      <w:numFmt w:val="decimal"/>
      <w:lvlText w:val="%1."/>
      <w:lvlJc w:val="left"/>
      <w:pPr>
        <w:tabs>
          <w:tab w:val="num" w:pos="1440"/>
        </w:tabs>
        <w:ind w:left="1440" w:hanging="360"/>
      </w:pPr>
      <w:rPr>
        <w:rFonts w:ascii="Times New Roman" w:hAnsi="Times New Roman"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5000FA3"/>
    <w:multiLevelType w:val="hybridMultilevel"/>
    <w:tmpl w:val="3A68154A"/>
    <w:lvl w:ilvl="0" w:tplc="DB328F9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B866C1"/>
    <w:multiLevelType w:val="hybridMultilevel"/>
    <w:tmpl w:val="AD808C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DB2177"/>
    <w:multiLevelType w:val="hybridMultilevel"/>
    <w:tmpl w:val="F4CCC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9"/>
  </w:num>
  <w:num w:numId="5">
    <w:abstractNumId w:val="5"/>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o:shapelayout v:ext="edit">
      <o:idmap v:ext="edit" data="8"/>
      <o:rules v:ext="edit">
        <o:r id="V:Rule3" type="connector" idref="#_x0000_s8193"/>
        <o:r id="V:Rule4" type="connector" idref="#_x0000_s8194"/>
      </o:rules>
    </o:shapelayout>
  </w:hdrShapeDefaults>
  <w:footnotePr>
    <w:footnote w:id="0"/>
    <w:footnote w:id="1"/>
  </w:footnotePr>
  <w:endnotePr>
    <w:endnote w:id="0"/>
    <w:endnote w:id="1"/>
  </w:endnotePr>
  <w:compat/>
  <w:rsids>
    <w:rsidRoot w:val="00400195"/>
    <w:rsid w:val="00011310"/>
    <w:rsid w:val="00013A42"/>
    <w:rsid w:val="000361B3"/>
    <w:rsid w:val="000719DC"/>
    <w:rsid w:val="000831B8"/>
    <w:rsid w:val="00092C7D"/>
    <w:rsid w:val="000C0D46"/>
    <w:rsid w:val="000F508E"/>
    <w:rsid w:val="001077DE"/>
    <w:rsid w:val="001F6FCA"/>
    <w:rsid w:val="00216D69"/>
    <w:rsid w:val="00266B4C"/>
    <w:rsid w:val="00274495"/>
    <w:rsid w:val="002E5F76"/>
    <w:rsid w:val="00312856"/>
    <w:rsid w:val="003D3667"/>
    <w:rsid w:val="00400195"/>
    <w:rsid w:val="00405473"/>
    <w:rsid w:val="004560AF"/>
    <w:rsid w:val="00466BA8"/>
    <w:rsid w:val="0046761E"/>
    <w:rsid w:val="00471338"/>
    <w:rsid w:val="004B4E56"/>
    <w:rsid w:val="00534547"/>
    <w:rsid w:val="005434AF"/>
    <w:rsid w:val="00627F31"/>
    <w:rsid w:val="00634159"/>
    <w:rsid w:val="006606F1"/>
    <w:rsid w:val="00693C01"/>
    <w:rsid w:val="006D10E8"/>
    <w:rsid w:val="00716784"/>
    <w:rsid w:val="007A7833"/>
    <w:rsid w:val="00801311"/>
    <w:rsid w:val="008C1698"/>
    <w:rsid w:val="008E525F"/>
    <w:rsid w:val="008F7BCF"/>
    <w:rsid w:val="00952D0C"/>
    <w:rsid w:val="0095498D"/>
    <w:rsid w:val="00977FA3"/>
    <w:rsid w:val="00A54C38"/>
    <w:rsid w:val="00AE05B7"/>
    <w:rsid w:val="00B002E0"/>
    <w:rsid w:val="00B105D0"/>
    <w:rsid w:val="00B3395D"/>
    <w:rsid w:val="00B74788"/>
    <w:rsid w:val="00C42948"/>
    <w:rsid w:val="00C63157"/>
    <w:rsid w:val="00C64F03"/>
    <w:rsid w:val="00C81DBD"/>
    <w:rsid w:val="00CC1AE0"/>
    <w:rsid w:val="00D353D5"/>
    <w:rsid w:val="00DB0079"/>
    <w:rsid w:val="00DB547F"/>
    <w:rsid w:val="00E252BC"/>
    <w:rsid w:val="00E5198B"/>
    <w:rsid w:val="00F20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95"/>
    <w:pPr>
      <w:spacing w:line="240" w:lineRule="auto"/>
    </w:pPr>
    <w:rPr>
      <w:rFonts w:ascii="Times New Roman" w:eastAsia="Times New Roman" w:hAnsi="Times New Roman" w:cs="Times New Roman"/>
      <w:sz w:val="24"/>
      <w:szCs w:val="24"/>
      <w:lang w:val="en-US"/>
    </w:rPr>
  </w:style>
  <w:style w:type="paragraph" w:styleId="Heading7">
    <w:name w:val="heading 7"/>
    <w:basedOn w:val="Default"/>
    <w:next w:val="Default"/>
    <w:link w:val="Heading7Char"/>
    <w:qFormat/>
    <w:rsid w:val="00400195"/>
    <w:pPr>
      <w:outlineLvl w:val="6"/>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0195"/>
    <w:rPr>
      <w:rFonts w:ascii="Times New Roman" w:eastAsia="Times New Roman" w:hAnsi="Times New Roman" w:cs="Times New Roman"/>
      <w:sz w:val="24"/>
      <w:szCs w:val="24"/>
      <w:lang w:val="en-US"/>
    </w:rPr>
  </w:style>
  <w:style w:type="character" w:styleId="Hyperlink">
    <w:name w:val="Hyperlink"/>
    <w:basedOn w:val="DefaultParagraphFont"/>
    <w:rsid w:val="00400195"/>
    <w:rPr>
      <w:color w:val="0000FF"/>
      <w:u w:val="single"/>
    </w:rPr>
  </w:style>
  <w:style w:type="paragraph" w:styleId="ListParagraph">
    <w:name w:val="List Paragraph"/>
    <w:basedOn w:val="Normal"/>
    <w:uiPriority w:val="34"/>
    <w:qFormat/>
    <w:rsid w:val="00400195"/>
    <w:pPr>
      <w:ind w:left="720"/>
      <w:contextualSpacing/>
    </w:pPr>
  </w:style>
  <w:style w:type="paragraph" w:customStyle="1" w:styleId="Default">
    <w:name w:val="Default"/>
    <w:rsid w:val="004001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styleId="Emphasis">
    <w:name w:val="Emphasis"/>
    <w:basedOn w:val="DefaultParagraphFont"/>
    <w:qFormat/>
    <w:rsid w:val="00400195"/>
    <w:rPr>
      <w:i/>
      <w:iCs/>
    </w:rPr>
  </w:style>
  <w:style w:type="paragraph" w:styleId="PlainText">
    <w:name w:val="Plain Text"/>
    <w:basedOn w:val="Default"/>
    <w:next w:val="Default"/>
    <w:link w:val="PlainTextChar"/>
    <w:rsid w:val="00400195"/>
    <w:rPr>
      <w:color w:val="auto"/>
    </w:rPr>
  </w:style>
  <w:style w:type="character" w:customStyle="1" w:styleId="PlainTextChar">
    <w:name w:val="Plain Text Char"/>
    <w:basedOn w:val="DefaultParagraphFont"/>
    <w:link w:val="PlainText"/>
    <w:rsid w:val="0040019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00195"/>
    <w:rPr>
      <w:rFonts w:ascii="Tahoma" w:hAnsi="Tahoma" w:cs="Tahoma"/>
      <w:sz w:val="16"/>
      <w:szCs w:val="16"/>
    </w:rPr>
  </w:style>
  <w:style w:type="character" w:customStyle="1" w:styleId="BalloonTextChar">
    <w:name w:val="Balloon Text Char"/>
    <w:basedOn w:val="DefaultParagraphFont"/>
    <w:link w:val="BalloonText"/>
    <w:uiPriority w:val="99"/>
    <w:semiHidden/>
    <w:rsid w:val="00400195"/>
    <w:rPr>
      <w:rFonts w:ascii="Tahoma" w:eastAsia="Times New Roman" w:hAnsi="Tahoma" w:cs="Tahoma"/>
      <w:sz w:val="16"/>
      <w:szCs w:val="16"/>
      <w:lang w:val="en-US"/>
    </w:rPr>
  </w:style>
  <w:style w:type="character" w:customStyle="1" w:styleId="longtext">
    <w:name w:val="long_text"/>
    <w:basedOn w:val="DefaultParagraphFont"/>
    <w:rsid w:val="000F508E"/>
  </w:style>
  <w:style w:type="paragraph" w:styleId="Header">
    <w:name w:val="header"/>
    <w:basedOn w:val="Normal"/>
    <w:link w:val="HeaderChar"/>
    <w:uiPriority w:val="99"/>
    <w:unhideWhenUsed/>
    <w:rsid w:val="008E525F"/>
    <w:pPr>
      <w:tabs>
        <w:tab w:val="center" w:pos="4513"/>
        <w:tab w:val="right" w:pos="9026"/>
      </w:tabs>
    </w:pPr>
  </w:style>
  <w:style w:type="character" w:customStyle="1" w:styleId="HeaderChar">
    <w:name w:val="Header Char"/>
    <w:basedOn w:val="DefaultParagraphFont"/>
    <w:link w:val="Header"/>
    <w:uiPriority w:val="99"/>
    <w:rsid w:val="008E525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25F"/>
    <w:pPr>
      <w:tabs>
        <w:tab w:val="center" w:pos="4513"/>
        <w:tab w:val="right" w:pos="9026"/>
      </w:tabs>
    </w:pPr>
  </w:style>
  <w:style w:type="character" w:customStyle="1" w:styleId="FooterChar">
    <w:name w:val="Footer Char"/>
    <w:basedOn w:val="DefaultParagraphFont"/>
    <w:link w:val="Footer"/>
    <w:uiPriority w:val="99"/>
    <w:rsid w:val="008E525F"/>
    <w:rPr>
      <w:rFonts w:ascii="Times New Roman" w:eastAsia="Times New Roman" w:hAnsi="Times New Roman" w:cs="Times New Roman"/>
      <w:sz w:val="24"/>
      <w:szCs w:val="24"/>
      <w:lang w:val="en-US"/>
    </w:rPr>
  </w:style>
  <w:style w:type="character" w:customStyle="1" w:styleId="hps">
    <w:name w:val="hps"/>
    <w:basedOn w:val="DefaultParagraphFont"/>
    <w:rsid w:val="007A78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hyperlink" Target="http://businessenvironment.wordpress.com/%202007/04/30/membangun-tatakelola-perusahaan-menurut-prinsip-prinsip-gcg/" TargetMode="External"/><Relationship Id="rId7" Type="http://schemas.openxmlformats.org/officeDocument/2006/relationships/hyperlink" Target="mailto:Siskaaprianti04@yahoo.com" TargetMode="Externa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hyperlink" Target="http://www.madani-ri.com/files/Bab%201%20GCG.doc"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hyperlink" Target="http://www.madani-ri.com" TargetMode="External"/><Relationship Id="rId19" Type="http://schemas.openxmlformats.org/officeDocument/2006/relationships/oleObject" Target="embeddings/oleObject5.bin"/><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hyperlink" Target="http://www.business.curtin.edu.au/files/nasir-abdull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citra_yusi</cp:lastModifiedBy>
  <cp:revision>15</cp:revision>
  <cp:lastPrinted>2015-05-11T19:54:00Z</cp:lastPrinted>
  <dcterms:created xsi:type="dcterms:W3CDTF">2015-02-15T18:52:00Z</dcterms:created>
  <dcterms:modified xsi:type="dcterms:W3CDTF">2015-11-12T11:10:00Z</dcterms:modified>
</cp:coreProperties>
</file>